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AA" w:rsidRDefault="005475AA"/>
    <w:tbl>
      <w:tblPr>
        <w:tblW w:w="8789" w:type="dxa"/>
        <w:tblCellMar>
          <w:left w:w="0" w:type="dxa"/>
          <w:right w:w="0" w:type="dxa"/>
        </w:tblCellMar>
        <w:tblLook w:val="04A0" w:firstRow="1" w:lastRow="0" w:firstColumn="1" w:lastColumn="0" w:noHBand="0" w:noVBand="1"/>
      </w:tblPr>
      <w:tblGrid>
        <w:gridCol w:w="2931"/>
        <w:gridCol w:w="2931"/>
        <w:gridCol w:w="2927"/>
      </w:tblGrid>
      <w:tr w:rsidR="00D964D1" w:rsidRPr="00AD6663" w:rsidTr="00C527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AD6663" w:rsidRDefault="00D964D1" w:rsidP="00C5277C">
            <w:pPr>
              <w:spacing w:line="240" w:lineRule="atLeast"/>
              <w:rPr>
                <w:lang w:val="tr-TR" w:eastAsia="tr-TR"/>
              </w:rPr>
            </w:pPr>
            <w:r w:rsidRPr="00AD6663">
              <w:rPr>
                <w:rFonts w:ascii="Arial" w:hAnsi="Arial" w:cs="Arial"/>
                <w:sz w:val="16"/>
                <w:szCs w:val="16"/>
                <w:lang w:val="tr-TR" w:eastAsia="tr-TR"/>
              </w:rPr>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AD6663" w:rsidRDefault="00D964D1" w:rsidP="00C5277C">
            <w:pPr>
              <w:spacing w:line="240" w:lineRule="atLeast"/>
              <w:jc w:val="center"/>
              <w:rPr>
                <w:lang w:val="tr-TR" w:eastAsia="tr-TR"/>
              </w:rPr>
            </w:pPr>
            <w:r w:rsidRPr="00AD6663">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964D1" w:rsidRPr="00AD6663" w:rsidRDefault="00D964D1" w:rsidP="00C5277C">
            <w:pPr>
              <w:spacing w:before="100" w:beforeAutospacing="1" w:after="100" w:afterAutospacing="1"/>
              <w:jc w:val="right"/>
              <w:rPr>
                <w:lang w:val="tr-TR" w:eastAsia="tr-TR"/>
              </w:rPr>
            </w:pPr>
            <w:proofErr w:type="gramStart"/>
            <w:r w:rsidRPr="00AD6663">
              <w:rPr>
                <w:rFonts w:ascii="Arial" w:hAnsi="Arial" w:cs="Arial"/>
                <w:sz w:val="16"/>
                <w:szCs w:val="16"/>
                <w:lang w:val="tr-TR" w:eastAsia="tr-TR"/>
              </w:rPr>
              <w:t>Sayı : 29573</w:t>
            </w:r>
            <w:proofErr w:type="gramEnd"/>
          </w:p>
        </w:tc>
      </w:tr>
      <w:tr w:rsidR="00D964D1" w:rsidRPr="00AD6663" w:rsidTr="00C5277C">
        <w:trPr>
          <w:trHeight w:val="480"/>
        </w:trPr>
        <w:tc>
          <w:tcPr>
            <w:tcW w:w="8789" w:type="dxa"/>
            <w:gridSpan w:val="3"/>
            <w:tcMar>
              <w:top w:w="0" w:type="dxa"/>
              <w:left w:w="108" w:type="dxa"/>
              <w:bottom w:w="0" w:type="dxa"/>
              <w:right w:w="108" w:type="dxa"/>
            </w:tcMar>
            <w:vAlign w:val="center"/>
            <w:hideMark/>
          </w:tcPr>
          <w:p w:rsidR="00D964D1" w:rsidRPr="00AD6663" w:rsidRDefault="00D964D1" w:rsidP="00C5277C">
            <w:pPr>
              <w:spacing w:before="100" w:beforeAutospacing="1" w:after="100" w:afterAutospacing="1"/>
              <w:jc w:val="center"/>
              <w:rPr>
                <w:lang w:val="tr-TR" w:eastAsia="tr-TR"/>
              </w:rPr>
            </w:pPr>
            <w:r w:rsidRPr="00AD6663">
              <w:rPr>
                <w:rFonts w:ascii="Arial" w:hAnsi="Arial" w:cs="Arial"/>
                <w:b/>
                <w:bCs/>
                <w:color w:val="000080"/>
                <w:sz w:val="18"/>
                <w:szCs w:val="18"/>
                <w:lang w:val="tr-TR" w:eastAsia="tr-TR"/>
              </w:rPr>
              <w:t>TEBLİĞ</w:t>
            </w:r>
          </w:p>
        </w:tc>
      </w:tr>
      <w:tr w:rsidR="00D964D1" w:rsidRPr="00AD6663" w:rsidTr="00C5277C">
        <w:trPr>
          <w:trHeight w:val="480"/>
        </w:trPr>
        <w:tc>
          <w:tcPr>
            <w:tcW w:w="8789" w:type="dxa"/>
            <w:gridSpan w:val="3"/>
            <w:tcMar>
              <w:top w:w="0" w:type="dxa"/>
              <w:left w:w="108" w:type="dxa"/>
              <w:bottom w:w="0" w:type="dxa"/>
              <w:right w:w="108" w:type="dxa"/>
            </w:tcMar>
            <w:vAlign w:val="center"/>
            <w:hideMark/>
          </w:tcPr>
          <w:p w:rsidR="00D964D1" w:rsidRPr="00AD6663" w:rsidRDefault="00D964D1" w:rsidP="00C5277C">
            <w:pPr>
              <w:spacing w:line="240" w:lineRule="atLeast"/>
              <w:ind w:firstLine="566"/>
              <w:jc w:val="both"/>
              <w:rPr>
                <w:sz w:val="22"/>
                <w:szCs w:val="22"/>
                <w:u w:val="single"/>
                <w:lang w:val="tr-TR" w:eastAsia="tr-TR"/>
              </w:rPr>
            </w:pPr>
            <w:r w:rsidRPr="00AD6663">
              <w:rPr>
                <w:sz w:val="18"/>
                <w:szCs w:val="18"/>
                <w:u w:val="single"/>
                <w:lang w:val="tr-TR" w:eastAsia="tr-TR"/>
              </w:rPr>
              <w:t>Maliye Bakanlığı (Gelir İdaresi Başkanlığı)’</w:t>
            </w:r>
            <w:proofErr w:type="spellStart"/>
            <w:r w:rsidRPr="00AD6663">
              <w:rPr>
                <w:sz w:val="18"/>
                <w:szCs w:val="18"/>
                <w:u w:val="single"/>
                <w:lang w:val="tr-TR" w:eastAsia="tr-TR"/>
              </w:rPr>
              <w:t>ndan</w:t>
            </w:r>
            <w:proofErr w:type="spellEnd"/>
            <w:r w:rsidRPr="00AD6663">
              <w:rPr>
                <w:sz w:val="18"/>
                <w:szCs w:val="18"/>
                <w:u w:val="single"/>
                <w:lang w:val="tr-TR" w:eastAsia="tr-TR"/>
              </w:rPr>
              <w:t>:</w:t>
            </w:r>
          </w:p>
          <w:p w:rsidR="00D964D1" w:rsidRPr="00AD6663" w:rsidRDefault="00D964D1" w:rsidP="00C5277C">
            <w:pPr>
              <w:spacing w:before="56" w:line="240" w:lineRule="atLeast"/>
              <w:jc w:val="center"/>
              <w:rPr>
                <w:b/>
                <w:bCs/>
                <w:sz w:val="19"/>
                <w:szCs w:val="19"/>
                <w:lang w:val="tr-TR" w:eastAsia="tr-TR"/>
              </w:rPr>
            </w:pPr>
            <w:r w:rsidRPr="00AD6663">
              <w:rPr>
                <w:b/>
                <w:bCs/>
                <w:sz w:val="18"/>
                <w:szCs w:val="18"/>
                <w:lang w:val="tr-TR" w:eastAsia="tr-TR"/>
              </w:rPr>
              <w:t>BELEDİYE GELİRLERİ KANUNU GENEL TEBLİĞİ</w:t>
            </w:r>
          </w:p>
          <w:p w:rsidR="00D964D1" w:rsidRPr="00AD6663" w:rsidRDefault="00D964D1" w:rsidP="00C5277C">
            <w:pPr>
              <w:spacing w:after="113" w:line="240" w:lineRule="atLeast"/>
              <w:jc w:val="center"/>
              <w:rPr>
                <w:b/>
                <w:bCs/>
                <w:sz w:val="19"/>
                <w:szCs w:val="19"/>
                <w:lang w:val="tr-TR" w:eastAsia="tr-TR"/>
              </w:rPr>
            </w:pPr>
            <w:r w:rsidRPr="00AD6663">
              <w:rPr>
                <w:b/>
                <w:bCs/>
                <w:sz w:val="18"/>
                <w:szCs w:val="18"/>
                <w:lang w:val="tr-TR" w:eastAsia="tr-TR"/>
              </w:rPr>
              <w:t>(SERİ NO: 47)</w:t>
            </w:r>
          </w:p>
          <w:p w:rsidR="00D964D1" w:rsidRPr="00AD6663" w:rsidRDefault="00D964D1" w:rsidP="00C5277C">
            <w:pPr>
              <w:spacing w:line="240" w:lineRule="atLeast"/>
              <w:ind w:firstLine="566"/>
              <w:jc w:val="both"/>
              <w:rPr>
                <w:sz w:val="19"/>
                <w:szCs w:val="19"/>
                <w:lang w:val="tr-TR" w:eastAsia="tr-TR"/>
              </w:rPr>
            </w:pPr>
            <w:proofErr w:type="gramStart"/>
            <w:r w:rsidRPr="00AD6663">
              <w:rPr>
                <w:sz w:val="18"/>
                <w:szCs w:val="18"/>
                <w:lang w:val="tr-TR" w:eastAsia="tr-TR"/>
              </w:rPr>
              <w:t>26/5/1981</w:t>
            </w:r>
            <w:proofErr w:type="gramEnd"/>
            <w:r w:rsidRPr="00AD6663">
              <w:rPr>
                <w:sz w:val="18"/>
                <w:szCs w:val="18"/>
                <w:lang w:val="tr-TR" w:eastAsia="tr-TR"/>
              </w:rPr>
              <w:t> tarihli ve 2464 sayılı Belediye Gelirleri Kanununun mükerrer 44 üncü maddesinde, belediye sınırları ve mücavir alanlar içinde bulunan ve belediyelerin çevre temizlik hizmetlerinden yararlanan konut, işyeri ve diğer şekillerde kullanılan binaların çevre temizlik vergisine tabi olduğu; konutlara ait çevre temizlik vergisinin, su tüketim miktarı esas alınmak suretiyle metreküp başına büyükşehirlerde 15 kuruş, diğer yerlerde 12 kuruş olarak hesaplanacağı; işyerleri ve diğer şekilde kullanılan binalara ait çevre temizlik vergisinin maddede belirtilen tarifeye göre alınacağı ve büyükşehirlerde %25 artırımlı uygulanacağı; bu maddede yer alan tutarların her yıl yeniden değerleme oranında artırılacağı ve bu tutarların belirlenmesinde, vergi tutarlarının yüzde beşini aşmayan kesirlerin dikkate alınmayacağı hüküm altına alınmıştır.</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 xml:space="preserve">Bakanlığımızca 2015 yılı için yeniden değerleme oranı %5,58 (beş virgül elli sekiz) olarak tespit edilmiş ve10/11/2015 tarihli ve 29528 sayılı Resmî </w:t>
            </w:r>
            <w:proofErr w:type="spellStart"/>
            <w:r w:rsidRPr="00AD6663">
              <w:rPr>
                <w:sz w:val="18"/>
                <w:szCs w:val="18"/>
                <w:lang w:val="tr-TR" w:eastAsia="tr-TR"/>
              </w:rPr>
              <w:t>Gazete’de</w:t>
            </w:r>
            <w:proofErr w:type="spellEnd"/>
            <w:r w:rsidRPr="00AD6663">
              <w:rPr>
                <w:sz w:val="18"/>
                <w:szCs w:val="18"/>
                <w:lang w:val="tr-TR" w:eastAsia="tr-TR"/>
              </w:rPr>
              <w:t xml:space="preserve"> yayımlanan Vergi Usul Kanunu Genel Tebliği (Sıra No: 457) ile ilan edilmiş bulunmaktadır.</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Buna göre; </w:t>
            </w:r>
            <w:proofErr w:type="gramStart"/>
            <w:r w:rsidRPr="00AD6663">
              <w:rPr>
                <w:sz w:val="18"/>
                <w:szCs w:val="18"/>
                <w:lang w:val="tr-TR" w:eastAsia="tr-TR"/>
              </w:rPr>
              <w:t>1/1/2016</w:t>
            </w:r>
            <w:proofErr w:type="gramEnd"/>
            <w:r w:rsidRPr="00AD6663">
              <w:rPr>
                <w:sz w:val="18"/>
                <w:szCs w:val="18"/>
                <w:lang w:val="tr-TR" w:eastAsia="tr-TR"/>
              </w:rPr>
              <w:t> tarihinden itibaren konutlar ile işyerleri ve diğer şekilde kullanılan binalara ait çevre temizlik vergisi aşağıdaki tutarlara göre tahsil edilecektir.</w:t>
            </w:r>
          </w:p>
          <w:p w:rsidR="00D964D1" w:rsidRPr="00AD6663" w:rsidRDefault="00D964D1" w:rsidP="00C5277C">
            <w:pPr>
              <w:spacing w:line="240" w:lineRule="atLeast"/>
              <w:ind w:firstLine="566"/>
              <w:jc w:val="both"/>
              <w:rPr>
                <w:sz w:val="19"/>
                <w:szCs w:val="19"/>
                <w:lang w:val="tr-TR" w:eastAsia="tr-TR"/>
              </w:rPr>
            </w:pPr>
            <w:r w:rsidRPr="00AD6663">
              <w:rPr>
                <w:b/>
                <w:bCs/>
                <w:sz w:val="18"/>
                <w:szCs w:val="18"/>
                <w:lang w:val="tr-TR" w:eastAsia="tr-TR"/>
              </w:rPr>
              <w:t>1. Konutlara Ait Çevre Temizlik Vergisi</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Konutlara ait çevre temizlik vergisi; su tüketim miktarı esas alınmak suretiyle metreküp başına büyükşehir belediyelerinde 27 kuruş, diğer belediyelerde 21 kuruş olarak hesaplanacaktır.</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Diğer taraftan, belediyenin çevre temizlik hizmetlerinden yararlanan ancak, su ihtiyacını belediyece veya büyükşehir belediyelerine bağlı su ve kanalizasyon idarelerince tesis edilmiş su şebekesi haricinden karşılayan konutlara ilişkin çevre temizlik vergisi, aşağıda yer alan ilgili tarifelerin yedinci grubunun belediye meclislerince en son intibak ettirilen derecelere ait tutarlar üzerinden tahakkuk ettirilecektir.</w:t>
            </w:r>
          </w:p>
          <w:p w:rsidR="00D964D1" w:rsidRPr="00AD6663" w:rsidRDefault="00D964D1" w:rsidP="00C5277C">
            <w:pPr>
              <w:spacing w:line="240" w:lineRule="atLeast"/>
              <w:ind w:firstLine="566"/>
              <w:jc w:val="both"/>
              <w:rPr>
                <w:sz w:val="19"/>
                <w:szCs w:val="19"/>
                <w:lang w:val="tr-TR" w:eastAsia="tr-TR"/>
              </w:rPr>
            </w:pPr>
            <w:r w:rsidRPr="00AD6663">
              <w:rPr>
                <w:b/>
                <w:bCs/>
                <w:sz w:val="18"/>
                <w:szCs w:val="18"/>
                <w:lang w:val="tr-TR" w:eastAsia="tr-TR"/>
              </w:rPr>
              <w:t>2. İşyerleri ve Diğer Şekilde Kullanılan Binalara Ait Çevre Temizlik Vergisi</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İşyerleri ve diğer şekilde kullanılan binalara ait çevre temizlik vergisi, büyükşehir belediyeleri ve büyükşehir belediyeleri dışındaki belediyelerde aşağıdaki tarifelere göre uygulanacaktır.</w:t>
            </w:r>
          </w:p>
          <w:p w:rsidR="00D964D1" w:rsidRPr="00AD6663" w:rsidRDefault="00D964D1" w:rsidP="00C5277C">
            <w:pPr>
              <w:spacing w:line="240" w:lineRule="atLeast"/>
              <w:ind w:firstLine="566"/>
              <w:jc w:val="both"/>
              <w:rPr>
                <w:sz w:val="19"/>
                <w:szCs w:val="19"/>
                <w:lang w:val="tr-TR" w:eastAsia="tr-TR"/>
              </w:rPr>
            </w:pPr>
            <w:r w:rsidRPr="00AD6663">
              <w:rPr>
                <w:b/>
                <w:bCs/>
                <w:sz w:val="18"/>
                <w:szCs w:val="18"/>
                <w:lang w:val="tr-TR" w:eastAsia="tr-TR"/>
              </w:rPr>
              <w:t>2.1. Büyükşehir Belediyeleri Dışındaki Belediyelerde Uygulanacak Çevre Temizlik Vergisi</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Büyükşehir belediyeleri dışındaki belediyelerde uygulanacak olan çevre temizlik vergisi tarifesi aşağıda yer almaktadır.</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 </w:t>
            </w:r>
          </w:p>
          <w:tbl>
            <w:tblPr>
              <w:tblW w:w="6804" w:type="dxa"/>
              <w:jc w:val="center"/>
              <w:tblCellMar>
                <w:left w:w="0" w:type="dxa"/>
                <w:right w:w="0" w:type="dxa"/>
              </w:tblCellMar>
              <w:tblLook w:val="04A0" w:firstRow="1" w:lastRow="0" w:firstColumn="1" w:lastColumn="0" w:noHBand="0" w:noVBand="1"/>
            </w:tblPr>
            <w:tblGrid>
              <w:gridCol w:w="1134"/>
              <w:gridCol w:w="1134"/>
              <w:gridCol w:w="1134"/>
              <w:gridCol w:w="1134"/>
              <w:gridCol w:w="1134"/>
              <w:gridCol w:w="1134"/>
            </w:tblGrid>
            <w:tr w:rsidR="00D964D1" w:rsidRPr="00AD6663" w:rsidTr="00C5277C">
              <w:trPr>
                <w:trHeight w:val="591"/>
                <w:jc w:val="center"/>
              </w:trPr>
              <w:tc>
                <w:tcPr>
                  <w:tcW w:w="113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sz w:val="18"/>
                      <w:szCs w:val="18"/>
                      <w:lang w:val="tr-TR" w:eastAsia="tr-TR"/>
                    </w:rPr>
                    <w:t>Bina </w:t>
                  </w:r>
                  <w:r w:rsidRPr="00AD6663">
                    <w:rPr>
                      <w:b/>
                      <w:bCs/>
                      <w:sz w:val="18"/>
                      <w:szCs w:val="18"/>
                      <w:lang w:val="tr-TR" w:eastAsia="tr-TR"/>
                    </w:rPr>
                    <w:br/>
                    <w:t>Grupları</w:t>
                  </w:r>
                </w:p>
              </w:tc>
              <w:tc>
                <w:tcPr>
                  <w:tcW w:w="567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Bina Dereceleri ve Yıllık Vergi Tutarları (TL)</w:t>
                  </w:r>
                </w:p>
              </w:tc>
            </w:tr>
            <w:tr w:rsidR="00D964D1" w:rsidRPr="00AD6663" w:rsidTr="00C5277C">
              <w:trPr>
                <w:trHeight w:val="41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4D1" w:rsidRPr="00AD6663" w:rsidRDefault="00D964D1" w:rsidP="00C5277C">
                  <w:pPr>
                    <w:rPr>
                      <w:lang w:val="tr-TR"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1.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2.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3.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4.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5. Derece</w:t>
                  </w:r>
                </w:p>
              </w:tc>
            </w:tr>
            <w:tr w:rsidR="00D964D1" w:rsidRPr="00AD6663" w:rsidTr="00C5277C">
              <w:trPr>
                <w:trHeight w:val="149"/>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2.600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1.600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1.370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1.160</w:t>
                  </w:r>
                </w:p>
              </w:tc>
            </w:tr>
            <w:tr w:rsidR="00D964D1" w:rsidRPr="00AD6663" w:rsidTr="00C5277C">
              <w:trPr>
                <w:trHeight w:val="210"/>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1.600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1.200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690</w:t>
                  </w:r>
                </w:p>
              </w:tc>
            </w:tr>
            <w:tr w:rsidR="00D964D1" w:rsidRPr="00AD6663" w:rsidTr="00C5277C">
              <w:trPr>
                <w:trHeight w:val="128"/>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1.160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690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400</w:t>
                  </w:r>
                </w:p>
              </w:tc>
            </w:tr>
            <w:tr w:rsidR="00D964D1" w:rsidRPr="00AD6663" w:rsidTr="00C5277C">
              <w:trPr>
                <w:trHeight w:val="187"/>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200</w:t>
                  </w:r>
                </w:p>
              </w:tc>
            </w:tr>
            <w:tr w:rsidR="00D964D1" w:rsidRPr="00AD6663" w:rsidTr="00C5277C">
              <w:trPr>
                <w:trHeight w:val="233"/>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260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179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168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137</w:t>
                  </w:r>
                </w:p>
              </w:tc>
            </w:tr>
            <w:tr w:rsidR="00D964D1" w:rsidRPr="00AD6663" w:rsidTr="00C5277C">
              <w:trPr>
                <w:trHeight w:val="136"/>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168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90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58</w:t>
                  </w:r>
                </w:p>
              </w:tc>
            </w:tr>
            <w:tr w:rsidR="00D964D1" w:rsidRPr="00AD6663" w:rsidTr="00C5277C">
              <w:trPr>
                <w:trHeight w:val="197"/>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7.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32</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27</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21</w:t>
                  </w:r>
                </w:p>
              </w:tc>
            </w:tr>
          </w:tbl>
          <w:p w:rsidR="00D964D1" w:rsidRPr="00AD6663" w:rsidRDefault="00D964D1" w:rsidP="00C5277C">
            <w:pPr>
              <w:spacing w:line="240" w:lineRule="atLeast"/>
              <w:jc w:val="center"/>
              <w:rPr>
                <w:sz w:val="19"/>
                <w:szCs w:val="19"/>
                <w:lang w:val="tr-TR" w:eastAsia="tr-TR"/>
              </w:rPr>
            </w:pPr>
            <w:r w:rsidRPr="00AD6663">
              <w:rPr>
                <w:sz w:val="18"/>
                <w:szCs w:val="18"/>
                <w:lang w:val="tr-TR" w:eastAsia="tr-TR"/>
              </w:rPr>
              <w:t> </w:t>
            </w:r>
          </w:p>
          <w:p w:rsidR="00D964D1" w:rsidRPr="00AD6663" w:rsidRDefault="00D964D1" w:rsidP="00C5277C">
            <w:pPr>
              <w:spacing w:line="240" w:lineRule="atLeast"/>
              <w:ind w:firstLine="566"/>
              <w:jc w:val="both"/>
              <w:rPr>
                <w:sz w:val="19"/>
                <w:szCs w:val="19"/>
                <w:lang w:val="tr-TR" w:eastAsia="tr-TR"/>
              </w:rPr>
            </w:pPr>
            <w:r w:rsidRPr="00AD6663">
              <w:rPr>
                <w:b/>
                <w:bCs/>
                <w:sz w:val="18"/>
                <w:szCs w:val="18"/>
                <w:lang w:val="tr-TR" w:eastAsia="tr-TR"/>
              </w:rPr>
              <w:t>2.2. Büyükşehir Belediyelerinde Uygulanacak Çevre Temizlik Vergisi</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2464 sayılı Kanunun mükerrer 44 üncü maddesinin beşinci fıkrasına göre, büyükşehir belediyelerinde çevre temizlik vergisi, diğer belediyelerde uygulanan çevre temizlik vergisi tutarları %25 artırılarak hesaplanacaktır. Buna göre büyükşehir belediyelerinde uygulanacak olan çevre temizlik vergisi tarifesi aşağıda yer almaktadır.</w:t>
            </w:r>
          </w:p>
          <w:p w:rsidR="00D964D1" w:rsidRDefault="00D964D1" w:rsidP="00C5277C">
            <w:pPr>
              <w:spacing w:line="240" w:lineRule="atLeast"/>
              <w:ind w:firstLine="566"/>
              <w:jc w:val="both"/>
              <w:rPr>
                <w:sz w:val="18"/>
                <w:szCs w:val="18"/>
                <w:lang w:val="tr-TR" w:eastAsia="tr-TR"/>
              </w:rPr>
            </w:pPr>
            <w:r w:rsidRPr="00AD6663">
              <w:rPr>
                <w:sz w:val="18"/>
                <w:szCs w:val="18"/>
                <w:lang w:val="tr-TR" w:eastAsia="tr-TR"/>
              </w:rPr>
              <w:t> </w:t>
            </w:r>
          </w:p>
          <w:p w:rsidR="005475AA" w:rsidRDefault="005475AA" w:rsidP="00C5277C">
            <w:pPr>
              <w:spacing w:line="240" w:lineRule="atLeast"/>
              <w:ind w:firstLine="566"/>
              <w:jc w:val="both"/>
              <w:rPr>
                <w:sz w:val="18"/>
                <w:szCs w:val="18"/>
                <w:lang w:val="tr-TR" w:eastAsia="tr-TR"/>
              </w:rPr>
            </w:pPr>
          </w:p>
          <w:p w:rsidR="005475AA" w:rsidRDefault="005475AA" w:rsidP="00C5277C">
            <w:pPr>
              <w:spacing w:line="240" w:lineRule="atLeast"/>
              <w:ind w:firstLine="566"/>
              <w:jc w:val="both"/>
              <w:rPr>
                <w:sz w:val="18"/>
                <w:szCs w:val="18"/>
                <w:lang w:val="tr-TR" w:eastAsia="tr-TR"/>
              </w:rPr>
            </w:pPr>
          </w:p>
          <w:p w:rsidR="005475AA" w:rsidRPr="00AD6663" w:rsidRDefault="005475AA" w:rsidP="00C5277C">
            <w:pPr>
              <w:spacing w:line="240" w:lineRule="atLeast"/>
              <w:ind w:firstLine="566"/>
              <w:jc w:val="both"/>
              <w:rPr>
                <w:sz w:val="19"/>
                <w:szCs w:val="19"/>
                <w:lang w:val="tr-TR" w:eastAsia="tr-TR"/>
              </w:rPr>
            </w:pPr>
            <w:bookmarkStart w:id="0" w:name="_GoBack"/>
            <w:bookmarkEnd w:id="0"/>
          </w:p>
          <w:tbl>
            <w:tblPr>
              <w:tblW w:w="6804" w:type="dxa"/>
              <w:jc w:val="center"/>
              <w:tblCellMar>
                <w:left w:w="0" w:type="dxa"/>
                <w:right w:w="0" w:type="dxa"/>
              </w:tblCellMar>
              <w:tblLook w:val="04A0" w:firstRow="1" w:lastRow="0" w:firstColumn="1" w:lastColumn="0" w:noHBand="0" w:noVBand="1"/>
            </w:tblPr>
            <w:tblGrid>
              <w:gridCol w:w="1134"/>
              <w:gridCol w:w="1134"/>
              <w:gridCol w:w="1134"/>
              <w:gridCol w:w="1134"/>
              <w:gridCol w:w="1134"/>
              <w:gridCol w:w="1134"/>
            </w:tblGrid>
            <w:tr w:rsidR="00D964D1" w:rsidRPr="00AD6663" w:rsidTr="00C5277C">
              <w:trPr>
                <w:trHeight w:val="565"/>
                <w:jc w:val="center"/>
              </w:trPr>
              <w:tc>
                <w:tcPr>
                  <w:tcW w:w="113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sz w:val="18"/>
                      <w:szCs w:val="18"/>
                      <w:lang w:val="tr-TR" w:eastAsia="tr-TR"/>
                    </w:rPr>
                    <w:lastRenderedPageBreak/>
                    <w:t>Bina </w:t>
                  </w:r>
                  <w:r w:rsidRPr="00AD6663">
                    <w:rPr>
                      <w:b/>
                      <w:bCs/>
                      <w:sz w:val="18"/>
                      <w:szCs w:val="18"/>
                      <w:lang w:val="tr-TR" w:eastAsia="tr-TR"/>
                    </w:rPr>
                    <w:br/>
                    <w:t>Grupları</w:t>
                  </w:r>
                </w:p>
              </w:tc>
              <w:tc>
                <w:tcPr>
                  <w:tcW w:w="567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Bina Dereceleri ve Yıllık Vergi Tutarları (TL)</w:t>
                  </w:r>
                </w:p>
              </w:tc>
            </w:tr>
            <w:tr w:rsidR="00D964D1" w:rsidRPr="00AD6663" w:rsidTr="00C5277C">
              <w:trPr>
                <w:trHeight w:val="42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4D1" w:rsidRPr="00AD6663" w:rsidRDefault="00D964D1" w:rsidP="00C5277C">
                  <w:pPr>
                    <w:rPr>
                      <w:lang w:val="tr-TR"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1.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2.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3.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4.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5. Derece</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3.250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2.500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1.712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1.450</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1.500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1.250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862</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1.450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862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500</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375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250</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375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325</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223</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210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171</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210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171</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112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72</w:t>
                  </w:r>
                </w:p>
              </w:tc>
            </w:tr>
            <w:tr w:rsidR="00D964D1" w:rsidRPr="00AD6663" w:rsidTr="00C5277C">
              <w:trPr>
                <w:jc w:val="center"/>
              </w:trPr>
              <w:tc>
                <w:tcPr>
                  <w:tcW w:w="113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7. Grup</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72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57</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40</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33</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26</w:t>
                  </w:r>
                </w:p>
              </w:tc>
            </w:tr>
          </w:tbl>
          <w:p w:rsidR="00D964D1" w:rsidRPr="00AD6663" w:rsidRDefault="00D964D1" w:rsidP="00C5277C">
            <w:pPr>
              <w:spacing w:line="240" w:lineRule="atLeast"/>
              <w:jc w:val="center"/>
              <w:rPr>
                <w:sz w:val="19"/>
                <w:szCs w:val="19"/>
                <w:lang w:val="tr-TR" w:eastAsia="tr-TR"/>
              </w:rPr>
            </w:pPr>
            <w:r w:rsidRPr="00AD6663">
              <w:rPr>
                <w:sz w:val="18"/>
                <w:szCs w:val="18"/>
                <w:lang w:val="tr-TR" w:eastAsia="tr-TR"/>
              </w:rPr>
              <w:t> </w:t>
            </w:r>
          </w:p>
          <w:p w:rsidR="00D964D1" w:rsidRPr="00AD6663" w:rsidRDefault="00D964D1" w:rsidP="00C5277C">
            <w:pPr>
              <w:spacing w:line="240" w:lineRule="atLeast"/>
              <w:jc w:val="center"/>
              <w:rPr>
                <w:sz w:val="19"/>
                <w:szCs w:val="19"/>
                <w:lang w:val="tr-TR" w:eastAsia="tr-TR"/>
              </w:rPr>
            </w:pPr>
            <w:r w:rsidRPr="00AD6663">
              <w:rPr>
                <w:sz w:val="18"/>
                <w:szCs w:val="18"/>
                <w:lang w:val="tr-TR" w:eastAsia="tr-TR"/>
              </w:rPr>
              <w:t> </w:t>
            </w:r>
          </w:p>
          <w:p w:rsidR="00D964D1" w:rsidRPr="00AD6663" w:rsidRDefault="00D964D1" w:rsidP="00C5277C">
            <w:pPr>
              <w:spacing w:line="240" w:lineRule="atLeast"/>
              <w:ind w:firstLine="566"/>
              <w:jc w:val="both"/>
              <w:rPr>
                <w:sz w:val="19"/>
                <w:szCs w:val="19"/>
                <w:lang w:val="tr-TR" w:eastAsia="tr-TR"/>
              </w:rPr>
            </w:pPr>
            <w:r w:rsidRPr="00AD6663">
              <w:rPr>
                <w:b/>
                <w:bCs/>
                <w:sz w:val="18"/>
                <w:szCs w:val="18"/>
                <w:lang w:val="tr-TR" w:eastAsia="tr-TR"/>
              </w:rPr>
              <w:t>3. İndirimli Çevre Temizlik Vergisi Uygulaması</w:t>
            </w:r>
          </w:p>
          <w:p w:rsidR="00D964D1" w:rsidRPr="00AD6663" w:rsidRDefault="00D964D1" w:rsidP="00C5277C">
            <w:pPr>
              <w:spacing w:line="240" w:lineRule="atLeast"/>
              <w:ind w:firstLine="566"/>
              <w:jc w:val="both"/>
              <w:rPr>
                <w:sz w:val="19"/>
                <w:szCs w:val="19"/>
                <w:lang w:val="tr-TR" w:eastAsia="tr-TR"/>
              </w:rPr>
            </w:pPr>
            <w:proofErr w:type="gramStart"/>
            <w:r w:rsidRPr="00AD6663">
              <w:rPr>
                <w:sz w:val="18"/>
                <w:szCs w:val="18"/>
                <w:lang w:val="tr-TR" w:eastAsia="tr-TR"/>
              </w:rPr>
              <w:t>2464 sayılı Kanunun mükerrer 44 üncü maddesinin </w:t>
            </w:r>
            <w:proofErr w:type="spellStart"/>
            <w:r w:rsidRPr="00AD6663">
              <w:rPr>
                <w:sz w:val="18"/>
                <w:szCs w:val="18"/>
                <w:lang w:val="tr-TR" w:eastAsia="tr-TR"/>
              </w:rPr>
              <w:t>onikinci</w:t>
            </w:r>
            <w:proofErr w:type="spellEnd"/>
            <w:r w:rsidRPr="00AD6663">
              <w:rPr>
                <w:sz w:val="18"/>
                <w:szCs w:val="18"/>
                <w:lang w:val="tr-TR" w:eastAsia="tr-TR"/>
              </w:rPr>
              <w:t> fıkrasında, "Bakanlar Kurulu; beşinci fıkradaki tarifede yer alan bina gruplarını belirlemeye ve bu maddenin dördüncü ve beşinci fıkralarında yer alan tutarları yöreler, belediyelerin nüfusları ve bina grupları itibarıyla ayrı ayrı dörtte birine kadar indirmeye veya yarısına kadar artırmaya yetkilidir." hükmü yer almaktadır.</w:t>
            </w:r>
            <w:proofErr w:type="gramEnd"/>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Bu hükmün verdiği yetkiye dayanılarak yürürlüğe konulan </w:t>
            </w:r>
            <w:proofErr w:type="gramStart"/>
            <w:r w:rsidRPr="00AD6663">
              <w:rPr>
                <w:sz w:val="18"/>
                <w:szCs w:val="18"/>
                <w:lang w:val="tr-TR" w:eastAsia="tr-TR"/>
              </w:rPr>
              <w:t>13/12/2005</w:t>
            </w:r>
            <w:proofErr w:type="gramEnd"/>
            <w:r w:rsidRPr="00AD6663">
              <w:rPr>
                <w:sz w:val="18"/>
                <w:szCs w:val="18"/>
                <w:lang w:val="tr-TR" w:eastAsia="tr-TR"/>
              </w:rPr>
              <w:t> tarihli ve 2005/9817 sayılı Bakanlar Kurulu Kararının ekindeki Kararın 7 </w:t>
            </w:r>
            <w:proofErr w:type="spellStart"/>
            <w:r w:rsidRPr="00AD6663">
              <w:rPr>
                <w:sz w:val="18"/>
                <w:szCs w:val="18"/>
                <w:lang w:val="tr-TR" w:eastAsia="tr-TR"/>
              </w:rPr>
              <w:t>nci</w:t>
            </w:r>
            <w:proofErr w:type="spellEnd"/>
            <w:r w:rsidRPr="00AD6663">
              <w:rPr>
                <w:sz w:val="18"/>
                <w:szCs w:val="18"/>
                <w:lang w:val="tr-TR" w:eastAsia="tr-TR"/>
              </w:rPr>
              <w:t> maddesine göre; konut, işyeri ve diğer şekilde kullanılan binalar için belirlenen tutarlar, büyükşehir belediye sınırları içinde bulunanlar hariç olmak üzere kalkınmada öncelikli yörelerdeki belediyeler ile nüfusu 5.000'den az olan belediyelerde %50 indirimli olarak uygulanacaktır.</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Buna göre, kalkınmada öncelikli yörelerdeki belediyeler ile nüfusu 5.000'den az olan belediyelerde bulunan konutlara ait çevre temizlik vergisi su tüketim miktarı esas alınmak suretiyle metreküp başına 10 kuruş olarak hesaplanacak; işyeri ve diğer şekillerde kullanılan binalara ait çevre temizlik vergisi tutarları ise aşağıdaki tarifeye göre hesaplanacaktır.</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 </w:t>
            </w:r>
          </w:p>
          <w:tbl>
            <w:tblPr>
              <w:tblW w:w="6828" w:type="dxa"/>
              <w:jc w:val="center"/>
              <w:tblCellMar>
                <w:left w:w="0" w:type="dxa"/>
                <w:right w:w="0" w:type="dxa"/>
              </w:tblCellMar>
              <w:tblLook w:val="04A0" w:firstRow="1" w:lastRow="0" w:firstColumn="1" w:lastColumn="0" w:noHBand="0" w:noVBand="1"/>
            </w:tblPr>
            <w:tblGrid>
              <w:gridCol w:w="1140"/>
              <w:gridCol w:w="1134"/>
              <w:gridCol w:w="1134"/>
              <w:gridCol w:w="1134"/>
              <w:gridCol w:w="1134"/>
              <w:gridCol w:w="1152"/>
            </w:tblGrid>
            <w:tr w:rsidR="00D964D1" w:rsidRPr="00AD6663" w:rsidTr="00C5277C">
              <w:trPr>
                <w:trHeight w:val="643"/>
                <w:jc w:val="center"/>
              </w:trPr>
              <w:tc>
                <w:tcPr>
                  <w:tcW w:w="11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sz w:val="18"/>
                      <w:szCs w:val="18"/>
                      <w:lang w:val="tr-TR" w:eastAsia="tr-TR"/>
                    </w:rPr>
                    <w:t>Bina </w:t>
                  </w:r>
                  <w:r w:rsidRPr="00AD6663">
                    <w:rPr>
                      <w:b/>
                      <w:bCs/>
                      <w:sz w:val="18"/>
                      <w:szCs w:val="18"/>
                      <w:lang w:val="tr-TR" w:eastAsia="tr-TR"/>
                    </w:rPr>
                    <w:br/>
                    <w:t>Grupları</w:t>
                  </w:r>
                </w:p>
              </w:tc>
              <w:tc>
                <w:tcPr>
                  <w:tcW w:w="5688"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Bina Dereceleri ve Yıllık Vergi Tutarları (TL)</w:t>
                  </w:r>
                </w:p>
              </w:tc>
            </w:tr>
            <w:tr w:rsidR="00D964D1" w:rsidRPr="00AD6663" w:rsidTr="00C5277C">
              <w:trPr>
                <w:trHeight w:val="41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64D1" w:rsidRPr="00AD6663" w:rsidRDefault="00D964D1" w:rsidP="00C5277C">
                  <w:pPr>
                    <w:rPr>
                      <w:lang w:val="tr-TR"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1.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2.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3. Derece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4. Derece</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b/>
                      <w:bCs/>
                      <w:color w:val="000000"/>
                      <w:sz w:val="18"/>
                      <w:szCs w:val="18"/>
                      <w:lang w:val="tr-TR" w:eastAsia="tr-TR"/>
                    </w:rPr>
                    <w:t>5. Derece</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685</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580</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400</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345</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580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345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250</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200</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130</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100</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5.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150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84</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68</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84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68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40</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29</w:t>
                  </w:r>
                </w:p>
              </w:tc>
            </w:tr>
            <w:tr w:rsidR="00D964D1" w:rsidRPr="00AD6663" w:rsidTr="00C5277C">
              <w:trPr>
                <w:jc w:val="center"/>
              </w:trPr>
              <w:tc>
                <w:tcPr>
                  <w:tcW w:w="11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7. Grup</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23</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13</w:t>
                  </w:r>
                </w:p>
              </w:tc>
              <w:tc>
                <w:tcPr>
                  <w:tcW w:w="115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964D1" w:rsidRPr="00AD6663" w:rsidRDefault="00D964D1" w:rsidP="00C5277C">
                  <w:pPr>
                    <w:spacing w:line="240" w:lineRule="atLeast"/>
                    <w:jc w:val="center"/>
                    <w:rPr>
                      <w:lang w:val="tr-TR" w:eastAsia="tr-TR"/>
                    </w:rPr>
                  </w:pPr>
                  <w:r w:rsidRPr="00AD6663">
                    <w:rPr>
                      <w:color w:val="000000"/>
                      <w:sz w:val="18"/>
                      <w:szCs w:val="18"/>
                      <w:lang w:val="tr-TR" w:eastAsia="tr-TR"/>
                    </w:rPr>
                    <w:t>10</w:t>
                  </w:r>
                </w:p>
              </w:tc>
            </w:tr>
          </w:tbl>
          <w:p w:rsidR="00D964D1" w:rsidRPr="00AD6663" w:rsidRDefault="00D964D1" w:rsidP="00C5277C">
            <w:pPr>
              <w:spacing w:line="240" w:lineRule="atLeast"/>
              <w:jc w:val="center"/>
              <w:rPr>
                <w:sz w:val="19"/>
                <w:szCs w:val="19"/>
                <w:lang w:val="tr-TR" w:eastAsia="tr-TR"/>
              </w:rPr>
            </w:pPr>
            <w:r w:rsidRPr="00AD6663">
              <w:rPr>
                <w:sz w:val="18"/>
                <w:szCs w:val="18"/>
                <w:lang w:val="tr-TR" w:eastAsia="tr-TR"/>
              </w:rPr>
              <w:t> </w:t>
            </w:r>
          </w:p>
          <w:p w:rsidR="00D964D1" w:rsidRPr="00AD6663" w:rsidRDefault="00D964D1" w:rsidP="00C5277C">
            <w:pPr>
              <w:spacing w:line="240" w:lineRule="atLeast"/>
              <w:ind w:firstLine="566"/>
              <w:jc w:val="both"/>
              <w:rPr>
                <w:sz w:val="19"/>
                <w:szCs w:val="19"/>
                <w:lang w:val="tr-TR" w:eastAsia="tr-TR"/>
              </w:rPr>
            </w:pPr>
            <w:r w:rsidRPr="00AD6663">
              <w:rPr>
                <w:sz w:val="18"/>
                <w:szCs w:val="18"/>
                <w:lang w:val="tr-TR" w:eastAsia="tr-TR"/>
              </w:rPr>
              <w:t>Tebliğ olunur.</w:t>
            </w:r>
          </w:p>
        </w:tc>
      </w:tr>
    </w:tbl>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spacing w:before="240" w:after="240"/>
        <w:jc w:val="both"/>
        <w:rPr>
          <w:rFonts w:ascii="Tahoma" w:hAnsi="Tahoma" w:cs="Tahoma"/>
          <w:b/>
          <w:color w:val="808080"/>
          <w:sz w:val="20"/>
          <w:szCs w:val="20"/>
          <w:lang w:val="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D964D1" w:rsidRPr="003F7190" w:rsidTr="00C527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rFonts w:ascii="Arial" w:hAnsi="Arial" w:cs="Arial"/>
                <w:sz w:val="16"/>
                <w:szCs w:val="16"/>
                <w:lang w:val="tr-TR" w:eastAsia="tr-TR"/>
              </w:rPr>
              <w:lastRenderedPageBreak/>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before="100" w:beforeAutospacing="1" w:after="100" w:afterAutospacing="1"/>
              <w:jc w:val="right"/>
              <w:rPr>
                <w:lang w:val="tr-TR" w:eastAsia="tr-TR"/>
              </w:rPr>
            </w:pPr>
            <w:proofErr w:type="gramStart"/>
            <w:r w:rsidRPr="003F7190">
              <w:rPr>
                <w:rFonts w:ascii="Arial" w:hAnsi="Arial" w:cs="Arial"/>
                <w:sz w:val="16"/>
                <w:szCs w:val="16"/>
                <w:lang w:val="tr-TR" w:eastAsia="tr-TR"/>
              </w:rPr>
              <w:t>Sayı : 29573</w:t>
            </w:r>
            <w:proofErr w:type="gramEnd"/>
          </w:p>
        </w:tc>
      </w:tr>
      <w:tr w:rsidR="00D964D1" w:rsidRPr="003F7190" w:rsidTr="00C5277C">
        <w:trPr>
          <w:trHeight w:val="480"/>
        </w:trPr>
        <w:tc>
          <w:tcPr>
            <w:tcW w:w="8789" w:type="dxa"/>
            <w:gridSpan w:val="3"/>
            <w:tcMar>
              <w:top w:w="0" w:type="dxa"/>
              <w:left w:w="108" w:type="dxa"/>
              <w:bottom w:w="0" w:type="dxa"/>
              <w:right w:w="108" w:type="dxa"/>
            </w:tcMar>
            <w:vAlign w:val="center"/>
            <w:hideMark/>
          </w:tcPr>
          <w:p w:rsidR="00D964D1" w:rsidRPr="003F7190" w:rsidRDefault="00D964D1" w:rsidP="00C5277C">
            <w:pPr>
              <w:spacing w:before="100" w:beforeAutospacing="1" w:after="100" w:afterAutospacing="1"/>
              <w:jc w:val="center"/>
              <w:rPr>
                <w:lang w:val="tr-TR" w:eastAsia="tr-TR"/>
              </w:rPr>
            </w:pPr>
            <w:r w:rsidRPr="003F7190">
              <w:rPr>
                <w:rFonts w:ascii="Arial" w:hAnsi="Arial" w:cs="Arial"/>
                <w:b/>
                <w:bCs/>
                <w:color w:val="000080"/>
                <w:sz w:val="18"/>
                <w:szCs w:val="18"/>
                <w:lang w:val="tr-TR" w:eastAsia="tr-TR"/>
              </w:rPr>
              <w:t>TEBLİĞ</w:t>
            </w:r>
          </w:p>
        </w:tc>
      </w:tr>
      <w:tr w:rsidR="00D964D1" w:rsidRPr="003F7190" w:rsidTr="00C5277C">
        <w:trPr>
          <w:trHeight w:val="480"/>
        </w:trPr>
        <w:tc>
          <w:tcPr>
            <w:tcW w:w="8789" w:type="dxa"/>
            <w:gridSpan w:val="3"/>
            <w:tcMar>
              <w:top w:w="0" w:type="dxa"/>
              <w:left w:w="108" w:type="dxa"/>
              <w:bottom w:w="0" w:type="dxa"/>
              <w:right w:w="108" w:type="dxa"/>
            </w:tcMar>
            <w:vAlign w:val="center"/>
            <w:hideMark/>
          </w:tcPr>
          <w:p w:rsidR="00D964D1" w:rsidRPr="003F7190" w:rsidRDefault="00D964D1" w:rsidP="00C5277C">
            <w:pPr>
              <w:spacing w:line="240" w:lineRule="atLeast"/>
              <w:ind w:firstLine="566"/>
              <w:jc w:val="both"/>
              <w:rPr>
                <w:sz w:val="22"/>
                <w:szCs w:val="22"/>
                <w:u w:val="single"/>
                <w:lang w:val="tr-TR" w:eastAsia="tr-TR"/>
              </w:rPr>
            </w:pPr>
            <w:r w:rsidRPr="003F7190">
              <w:rPr>
                <w:sz w:val="18"/>
                <w:szCs w:val="18"/>
                <w:u w:val="single"/>
                <w:lang w:val="tr-TR" w:eastAsia="tr-TR"/>
              </w:rPr>
              <w:t>Maliye Bakanlığı (Gelir İdaresi Başkanlığı)’</w:t>
            </w:r>
            <w:proofErr w:type="spellStart"/>
            <w:r w:rsidRPr="003F7190">
              <w:rPr>
                <w:sz w:val="18"/>
                <w:szCs w:val="18"/>
                <w:u w:val="single"/>
                <w:lang w:val="tr-TR" w:eastAsia="tr-TR"/>
              </w:rPr>
              <w:t>ndan</w:t>
            </w:r>
            <w:proofErr w:type="spellEnd"/>
            <w:r w:rsidRPr="003F7190">
              <w:rPr>
                <w:sz w:val="18"/>
                <w:szCs w:val="18"/>
                <w:u w:val="single"/>
                <w:lang w:val="tr-TR" w:eastAsia="tr-TR"/>
              </w:rPr>
              <w:t>:</w:t>
            </w:r>
          </w:p>
          <w:p w:rsidR="00D964D1" w:rsidRPr="003F7190" w:rsidRDefault="00D964D1" w:rsidP="00C5277C">
            <w:pPr>
              <w:spacing w:before="56" w:line="240" w:lineRule="atLeast"/>
              <w:jc w:val="center"/>
              <w:rPr>
                <w:b/>
                <w:bCs/>
                <w:sz w:val="19"/>
                <w:szCs w:val="19"/>
                <w:lang w:val="tr-TR" w:eastAsia="tr-TR"/>
              </w:rPr>
            </w:pPr>
            <w:r w:rsidRPr="003F7190">
              <w:rPr>
                <w:b/>
                <w:bCs/>
                <w:sz w:val="18"/>
                <w:szCs w:val="18"/>
                <w:lang w:val="tr-TR" w:eastAsia="tr-TR"/>
              </w:rPr>
              <w:t>ÖZEL İLETİŞİM VERGİSİ GENEL TEBLİĞİ</w:t>
            </w:r>
          </w:p>
          <w:p w:rsidR="00D964D1" w:rsidRPr="003F7190" w:rsidRDefault="00D964D1" w:rsidP="00C5277C">
            <w:pPr>
              <w:spacing w:after="170" w:line="240" w:lineRule="atLeast"/>
              <w:jc w:val="center"/>
              <w:rPr>
                <w:b/>
                <w:bCs/>
                <w:sz w:val="19"/>
                <w:szCs w:val="19"/>
                <w:lang w:val="tr-TR" w:eastAsia="tr-TR"/>
              </w:rPr>
            </w:pPr>
            <w:r w:rsidRPr="003F7190">
              <w:rPr>
                <w:b/>
                <w:bCs/>
                <w:sz w:val="18"/>
                <w:szCs w:val="18"/>
                <w:lang w:val="tr-TR" w:eastAsia="tr-TR"/>
              </w:rPr>
              <w:t>(SERİ NO: 12)</w:t>
            </w:r>
          </w:p>
          <w:p w:rsidR="00D964D1" w:rsidRPr="003F7190" w:rsidRDefault="00D964D1" w:rsidP="00C5277C">
            <w:pPr>
              <w:spacing w:line="240" w:lineRule="atLeast"/>
              <w:ind w:firstLine="566"/>
              <w:jc w:val="both"/>
              <w:rPr>
                <w:sz w:val="19"/>
                <w:szCs w:val="19"/>
                <w:lang w:val="tr-TR" w:eastAsia="tr-TR"/>
              </w:rPr>
            </w:pPr>
            <w:proofErr w:type="gramStart"/>
            <w:r w:rsidRPr="003F7190">
              <w:rPr>
                <w:sz w:val="18"/>
                <w:szCs w:val="18"/>
                <w:lang w:val="tr-TR" w:eastAsia="tr-TR"/>
              </w:rPr>
              <w:t>13/7/1956</w:t>
            </w:r>
            <w:proofErr w:type="gramEnd"/>
            <w:r w:rsidRPr="003F7190">
              <w:rPr>
                <w:sz w:val="18"/>
                <w:szCs w:val="18"/>
                <w:lang w:val="tr-TR" w:eastAsia="tr-TR"/>
              </w:rPr>
              <w:t xml:space="preserve"> tarihli ve 6802 sayılı Gider Vergileri Kanununun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w:t>
            </w:r>
            <w:proofErr w:type="spellStart"/>
            <w:r w:rsidRPr="003F7190">
              <w:rPr>
                <w:sz w:val="18"/>
                <w:szCs w:val="18"/>
                <w:lang w:val="tr-TR" w:eastAsia="tr-TR"/>
              </w:rPr>
              <w:t>yirmimilyon</w:t>
            </w:r>
            <w:proofErr w:type="spellEnd"/>
            <w:r w:rsidRPr="003F7190">
              <w:rPr>
                <w:sz w:val="18"/>
                <w:szCs w:val="18"/>
                <w:lang w:val="tr-TR" w:eastAsia="tr-TR"/>
              </w:rPr>
              <w:t xml:space="preserve"> lira ayrıca özel iletişim vergisi alınır. Bu tutar, her yıl bir önceki yıla ilişkin olarak 213 sayılı Vergi Usul Kanunu hükümlerine göre belirlenen yeniden değerleme oranında artırılmak suretiyle uygulanır. Hesaplanan tutarın yüzde beşini aşmayan kesirler dikkate alınmaz.” hükmü yer almaktadır.</w:t>
            </w:r>
          </w:p>
          <w:p w:rsidR="00D964D1" w:rsidRPr="003F7190" w:rsidRDefault="00D964D1" w:rsidP="00C5277C">
            <w:pPr>
              <w:spacing w:line="240" w:lineRule="atLeast"/>
              <w:ind w:firstLine="566"/>
              <w:jc w:val="both"/>
              <w:rPr>
                <w:sz w:val="19"/>
                <w:szCs w:val="19"/>
                <w:lang w:val="tr-TR" w:eastAsia="tr-TR"/>
              </w:rPr>
            </w:pPr>
            <w:proofErr w:type="gramStart"/>
            <w:r w:rsidRPr="003F7190">
              <w:rPr>
                <w:sz w:val="18"/>
                <w:szCs w:val="18"/>
                <w:lang w:val="tr-TR" w:eastAsia="tr-TR"/>
              </w:rPr>
              <w:t>10/11/2015</w:t>
            </w:r>
            <w:proofErr w:type="gramEnd"/>
            <w:r w:rsidRPr="003F7190">
              <w:rPr>
                <w:sz w:val="18"/>
                <w:szCs w:val="18"/>
                <w:lang w:val="tr-TR" w:eastAsia="tr-TR"/>
              </w:rPr>
              <w:t xml:space="preserve"> tarihli ve 29528 sayılı Resmî </w:t>
            </w:r>
            <w:proofErr w:type="spellStart"/>
            <w:r w:rsidRPr="003F7190">
              <w:rPr>
                <w:sz w:val="18"/>
                <w:szCs w:val="18"/>
                <w:lang w:val="tr-TR" w:eastAsia="tr-TR"/>
              </w:rPr>
              <w:t>Gazete’de</w:t>
            </w:r>
            <w:proofErr w:type="spellEnd"/>
            <w:r w:rsidRPr="003F7190">
              <w:rPr>
                <w:sz w:val="18"/>
                <w:szCs w:val="18"/>
                <w:lang w:val="tr-TR" w:eastAsia="tr-TR"/>
              </w:rPr>
              <w:t xml:space="preserve"> yayımlanan 457 Sıra </w:t>
            </w:r>
            <w:proofErr w:type="spellStart"/>
            <w:r w:rsidRPr="003F7190">
              <w:rPr>
                <w:sz w:val="18"/>
                <w:szCs w:val="18"/>
                <w:lang w:val="tr-TR" w:eastAsia="tr-TR"/>
              </w:rPr>
              <w:t>No’lu</w:t>
            </w:r>
            <w:proofErr w:type="spellEnd"/>
            <w:r w:rsidRPr="003F7190">
              <w:rPr>
                <w:sz w:val="18"/>
                <w:szCs w:val="18"/>
                <w:lang w:val="tr-TR" w:eastAsia="tr-TR"/>
              </w:rPr>
              <w:t xml:space="preserve"> Vergi Usul Kanunu Genel Tebliği ile yeniden değerleme oranı 2015 yılı için %5,58 olarak tespit edilmiştir.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 xml:space="preserve">Buna göre, söz konusu maktu vergi tutarı </w:t>
            </w:r>
            <w:proofErr w:type="gramStart"/>
            <w:r w:rsidRPr="003F7190">
              <w:rPr>
                <w:sz w:val="18"/>
                <w:szCs w:val="18"/>
                <w:lang w:val="tr-TR" w:eastAsia="tr-TR"/>
              </w:rPr>
              <w:t>1/1/2016</w:t>
            </w:r>
            <w:proofErr w:type="gramEnd"/>
            <w:r w:rsidRPr="003F7190">
              <w:rPr>
                <w:sz w:val="18"/>
                <w:szCs w:val="18"/>
                <w:lang w:val="tr-TR" w:eastAsia="tr-TR"/>
              </w:rPr>
              <w:t xml:space="preserve"> tarihinden itibaren 46,00 TL olarak uygulanacaktır.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Tebliğ olunur.</w:t>
            </w:r>
          </w:p>
        </w:tc>
      </w:tr>
    </w:tbl>
    <w:p w:rsidR="00D964D1" w:rsidRPr="00420969" w:rsidRDefault="00D964D1" w:rsidP="00D964D1">
      <w:pPr>
        <w:spacing w:before="240" w:after="240"/>
        <w:jc w:val="both"/>
        <w:rPr>
          <w:rFonts w:ascii="Tahoma" w:hAnsi="Tahoma" w:cs="Tahoma"/>
          <w:b/>
          <w:color w:val="808080"/>
          <w:sz w:val="20"/>
          <w:szCs w:val="20"/>
          <w:lang w:val="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D964D1" w:rsidRPr="003F7190" w:rsidTr="00C527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rFonts w:ascii="Arial" w:hAnsi="Arial" w:cs="Arial"/>
                <w:sz w:val="16"/>
                <w:szCs w:val="16"/>
                <w:lang w:val="tr-TR" w:eastAsia="tr-TR"/>
              </w:rPr>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before="100" w:beforeAutospacing="1" w:after="100" w:afterAutospacing="1"/>
              <w:jc w:val="right"/>
              <w:rPr>
                <w:lang w:val="tr-TR" w:eastAsia="tr-TR"/>
              </w:rPr>
            </w:pPr>
            <w:proofErr w:type="gramStart"/>
            <w:r w:rsidRPr="003F7190">
              <w:rPr>
                <w:rFonts w:ascii="Arial" w:hAnsi="Arial" w:cs="Arial"/>
                <w:sz w:val="16"/>
                <w:szCs w:val="16"/>
                <w:lang w:val="tr-TR" w:eastAsia="tr-TR"/>
              </w:rPr>
              <w:t>Sayı : 29573</w:t>
            </w:r>
            <w:proofErr w:type="gramEnd"/>
          </w:p>
        </w:tc>
      </w:tr>
      <w:tr w:rsidR="00D964D1" w:rsidRPr="003F7190" w:rsidTr="00C5277C">
        <w:trPr>
          <w:trHeight w:val="480"/>
        </w:trPr>
        <w:tc>
          <w:tcPr>
            <w:tcW w:w="8789" w:type="dxa"/>
            <w:gridSpan w:val="3"/>
            <w:tcMar>
              <w:top w:w="0" w:type="dxa"/>
              <w:left w:w="108" w:type="dxa"/>
              <w:bottom w:w="0" w:type="dxa"/>
              <w:right w:w="108" w:type="dxa"/>
            </w:tcMar>
            <w:vAlign w:val="center"/>
            <w:hideMark/>
          </w:tcPr>
          <w:p w:rsidR="00D964D1" w:rsidRPr="003F7190" w:rsidRDefault="00D964D1" w:rsidP="00C5277C">
            <w:pPr>
              <w:spacing w:before="100" w:beforeAutospacing="1" w:after="100" w:afterAutospacing="1"/>
              <w:jc w:val="center"/>
              <w:rPr>
                <w:lang w:val="tr-TR" w:eastAsia="tr-TR"/>
              </w:rPr>
            </w:pPr>
            <w:r w:rsidRPr="003F7190">
              <w:rPr>
                <w:rFonts w:ascii="Arial" w:hAnsi="Arial" w:cs="Arial"/>
                <w:b/>
                <w:bCs/>
                <w:color w:val="000080"/>
                <w:sz w:val="18"/>
                <w:szCs w:val="18"/>
                <w:lang w:val="tr-TR" w:eastAsia="tr-TR"/>
              </w:rPr>
              <w:t>TEBLİĞ</w:t>
            </w:r>
          </w:p>
        </w:tc>
      </w:tr>
      <w:tr w:rsidR="00D964D1" w:rsidRPr="003F7190" w:rsidTr="00C5277C">
        <w:trPr>
          <w:trHeight w:val="480"/>
        </w:trPr>
        <w:tc>
          <w:tcPr>
            <w:tcW w:w="8789" w:type="dxa"/>
            <w:gridSpan w:val="3"/>
            <w:tcMar>
              <w:top w:w="0" w:type="dxa"/>
              <w:left w:w="108" w:type="dxa"/>
              <w:bottom w:w="0" w:type="dxa"/>
              <w:right w:w="108" w:type="dxa"/>
            </w:tcMar>
            <w:vAlign w:val="center"/>
            <w:hideMark/>
          </w:tcPr>
          <w:p w:rsidR="00D964D1" w:rsidRPr="003F7190" w:rsidRDefault="00D964D1" w:rsidP="00C5277C">
            <w:pPr>
              <w:spacing w:line="240" w:lineRule="atLeast"/>
              <w:ind w:firstLine="566"/>
              <w:jc w:val="both"/>
              <w:rPr>
                <w:sz w:val="22"/>
                <w:szCs w:val="22"/>
                <w:u w:val="single"/>
                <w:lang w:val="tr-TR" w:eastAsia="tr-TR"/>
              </w:rPr>
            </w:pPr>
            <w:r w:rsidRPr="003F7190">
              <w:rPr>
                <w:sz w:val="18"/>
                <w:szCs w:val="18"/>
                <w:u w:val="single"/>
                <w:lang w:val="tr-TR" w:eastAsia="tr-TR"/>
              </w:rPr>
              <w:t>Maliye Bakanlığı (Gelir İdaresi Başkanlığı)’</w:t>
            </w:r>
            <w:proofErr w:type="spellStart"/>
            <w:r w:rsidRPr="003F7190">
              <w:rPr>
                <w:sz w:val="18"/>
                <w:szCs w:val="18"/>
                <w:u w:val="single"/>
                <w:lang w:val="tr-TR" w:eastAsia="tr-TR"/>
              </w:rPr>
              <w:t>ndan</w:t>
            </w:r>
            <w:proofErr w:type="spellEnd"/>
            <w:r w:rsidRPr="003F7190">
              <w:rPr>
                <w:sz w:val="18"/>
                <w:szCs w:val="18"/>
                <w:u w:val="single"/>
                <w:lang w:val="tr-TR" w:eastAsia="tr-TR"/>
              </w:rPr>
              <w:t>:</w:t>
            </w:r>
          </w:p>
          <w:p w:rsidR="00D964D1" w:rsidRPr="003F7190" w:rsidRDefault="00D964D1" w:rsidP="00C5277C">
            <w:pPr>
              <w:spacing w:before="113" w:line="240" w:lineRule="atLeast"/>
              <w:jc w:val="center"/>
              <w:rPr>
                <w:b/>
                <w:bCs/>
                <w:sz w:val="19"/>
                <w:szCs w:val="19"/>
                <w:lang w:val="tr-TR" w:eastAsia="tr-TR"/>
              </w:rPr>
            </w:pPr>
            <w:r w:rsidRPr="003F7190">
              <w:rPr>
                <w:b/>
                <w:bCs/>
                <w:sz w:val="18"/>
                <w:szCs w:val="18"/>
                <w:lang w:val="tr-TR" w:eastAsia="tr-TR"/>
              </w:rPr>
              <w:t>EMLAK VERGİSİ KANUNU GENEL TEBLİĞİ</w:t>
            </w:r>
          </w:p>
          <w:p w:rsidR="00D964D1" w:rsidRPr="003F7190" w:rsidRDefault="00D964D1" w:rsidP="00C5277C">
            <w:pPr>
              <w:spacing w:after="170" w:line="240" w:lineRule="atLeast"/>
              <w:jc w:val="center"/>
              <w:rPr>
                <w:b/>
                <w:bCs/>
                <w:sz w:val="19"/>
                <w:szCs w:val="19"/>
                <w:lang w:val="tr-TR" w:eastAsia="tr-TR"/>
              </w:rPr>
            </w:pPr>
            <w:r w:rsidRPr="003F7190">
              <w:rPr>
                <w:b/>
                <w:bCs/>
                <w:sz w:val="18"/>
                <w:szCs w:val="18"/>
                <w:lang w:val="tr-TR" w:eastAsia="tr-TR"/>
              </w:rPr>
              <w:t>(SERİ NO: 67)</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1. Giriş</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2016 yılına ait emlak (bina, arsa ve arazi) vergi değerleri ile 2016 yılında mükellef olacakların emlak vergi değerlerinin hesabında dikkate alınacak asgari ölçüde arsa ve arazi metrekare birim değerlerinin tespiti hususunda aşağıdaki açıklamaların yapılmasına gerek duyulmuştur.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2. 2015 Yılına Ait Yeniden Değerleme Oranının Tespiti</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Bakanlığımızca, 2015 yılına ait uygulanacak yeniden değerleme oranı, </w:t>
            </w:r>
            <w:proofErr w:type="gramStart"/>
            <w:r w:rsidRPr="003F7190">
              <w:rPr>
                <w:sz w:val="18"/>
                <w:szCs w:val="18"/>
                <w:lang w:val="tr-TR" w:eastAsia="tr-TR"/>
              </w:rPr>
              <w:t>10/11/2015</w:t>
            </w:r>
            <w:proofErr w:type="gramEnd"/>
            <w:r w:rsidRPr="003F7190">
              <w:rPr>
                <w:sz w:val="18"/>
                <w:szCs w:val="18"/>
                <w:lang w:val="tr-TR" w:eastAsia="tr-TR"/>
              </w:rPr>
              <w:t xml:space="preserve"> tarihli ve 29528 sayılı Resmî </w:t>
            </w:r>
            <w:proofErr w:type="spellStart"/>
            <w:r w:rsidRPr="003F7190">
              <w:rPr>
                <w:sz w:val="18"/>
                <w:szCs w:val="18"/>
                <w:lang w:val="tr-TR" w:eastAsia="tr-TR"/>
              </w:rPr>
              <w:t>Gazete’de</w:t>
            </w:r>
            <w:proofErr w:type="spellEnd"/>
            <w:r w:rsidRPr="003F7190">
              <w:rPr>
                <w:sz w:val="18"/>
                <w:szCs w:val="18"/>
                <w:lang w:val="tr-TR" w:eastAsia="tr-TR"/>
              </w:rPr>
              <w:t xml:space="preserve"> yayımlanan Vergi Usul Kanunu Genel Tebliği (Sıra No: 457) ile %5,58 (beş virgül elli sekiz) olarak tespit ve ilan edilmiş bulunmaktadır.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3. 2016 Yılı Bina, Arsa ve Arazi Vergisi Değerleri ile Asgari Ölçüde Arsa ve Arazi Metrekare Birim Değerlerinin Hesabında Uygulanacak Oranın Belirlenmesi</w:t>
            </w:r>
          </w:p>
          <w:p w:rsidR="00D964D1" w:rsidRPr="003F7190" w:rsidRDefault="00D964D1" w:rsidP="00C5277C">
            <w:pPr>
              <w:spacing w:line="240" w:lineRule="atLeast"/>
              <w:ind w:firstLine="566"/>
              <w:jc w:val="both"/>
              <w:rPr>
                <w:sz w:val="19"/>
                <w:szCs w:val="19"/>
                <w:lang w:val="tr-TR" w:eastAsia="tr-TR"/>
              </w:rPr>
            </w:pPr>
            <w:proofErr w:type="gramStart"/>
            <w:r w:rsidRPr="003F7190">
              <w:rPr>
                <w:sz w:val="18"/>
                <w:szCs w:val="18"/>
                <w:lang w:val="tr-TR" w:eastAsia="tr-TR"/>
              </w:rPr>
              <w:t>4/1/1961</w:t>
            </w:r>
            <w:proofErr w:type="gramEnd"/>
            <w:r w:rsidRPr="003F7190">
              <w:rPr>
                <w:sz w:val="18"/>
                <w:szCs w:val="18"/>
                <w:lang w:val="tr-TR" w:eastAsia="tr-TR"/>
              </w:rPr>
              <w:t> tarihli ve 213 sayılı Vergi Usul Kanununun mükerrer 49 uncu maddesinin (b) fıkrasında, takdir komisyonlarının dört yılda bir arsalara ve araziye ait asgari ölçüde metrekare birim değerlerini takdir edecekleri hükme bağlanmıştır. Bu hüküm uyarınca 2013 yılında söz konusu takdirler yapılmıştır.</w:t>
            </w:r>
          </w:p>
          <w:p w:rsidR="00D964D1" w:rsidRPr="003F7190" w:rsidRDefault="00D964D1" w:rsidP="00C5277C">
            <w:pPr>
              <w:spacing w:line="240" w:lineRule="atLeast"/>
              <w:ind w:firstLine="566"/>
              <w:jc w:val="both"/>
              <w:rPr>
                <w:sz w:val="19"/>
                <w:szCs w:val="19"/>
                <w:lang w:val="tr-TR" w:eastAsia="tr-TR"/>
              </w:rPr>
            </w:pPr>
            <w:proofErr w:type="gramStart"/>
            <w:r w:rsidRPr="003F7190">
              <w:rPr>
                <w:sz w:val="18"/>
                <w:szCs w:val="18"/>
                <w:lang w:val="tr-TR" w:eastAsia="tr-TR"/>
              </w:rPr>
              <w:t>29/7/1970</w:t>
            </w:r>
            <w:proofErr w:type="gramEnd"/>
            <w:r w:rsidRPr="003F7190">
              <w:rPr>
                <w:sz w:val="18"/>
                <w:szCs w:val="18"/>
                <w:lang w:val="tr-TR" w:eastAsia="tr-TR"/>
              </w:rPr>
              <w:t> tarihli ve 1319 sayılı Emlak Vergisi Kanununun 9 uncu maddesinin birinci fıkrasının (b) bendinde bina, 19 uncu maddesinin birinci fıkrasının (b) bendinde de arazi (arsa) vergisi mükellefiyetinin, dört yılda bir yapılan takdir işlemlerinde takdir işleminin yapıldığı tarihi takip eden bütçe yılından itibaren başlayacağı hükme bağlanmıştır. Asgari ölçüde arsa ve arazi metrekare birim değer takdirleri 2013 yılında yapıldığından, bu hükümler uyarınca bina ve arazi vergisi mükellefiyeti 2014 yılından itibaren başlamış bulunmaktadır.</w:t>
            </w:r>
          </w:p>
          <w:p w:rsidR="00D964D1" w:rsidRPr="003F7190" w:rsidRDefault="00D964D1" w:rsidP="00C5277C">
            <w:pPr>
              <w:spacing w:line="240" w:lineRule="atLeast"/>
              <w:ind w:firstLine="566"/>
              <w:jc w:val="both"/>
              <w:rPr>
                <w:sz w:val="19"/>
                <w:szCs w:val="19"/>
                <w:lang w:val="tr-TR" w:eastAsia="tr-TR"/>
              </w:rPr>
            </w:pPr>
            <w:proofErr w:type="gramStart"/>
            <w:r w:rsidRPr="003F7190">
              <w:rPr>
                <w:sz w:val="18"/>
                <w:szCs w:val="18"/>
                <w:lang w:val="tr-TR" w:eastAsia="tr-TR"/>
              </w:rPr>
              <w:t xml:space="preserve">1319 sayılı Kanunun 29 uncu maddesinin ikinci fıkrasında, vergi değerinin, mükellefiyetin başlangıç yılını takip eden yıldan itibaren her yıl, bir önceki yıla ait vergi değerinin Vergi Usul Kanunu hükümleri uyarınca aynı yıl için tespit edilen yeniden değerleme oranının yarısı nispetinde artırılması suretiyle bulunacağı; üçüncü fıkrasında da 33 üncü maddede yer alan vergi değerini tadil eden sebeplerle (8 numaralı fıkra hariç) mükellefiyet tesisi gereken hallerde, Vergi Usul Kanununun mükerrer 49 uncu maddesinin (b) fıkrasına göre takdir komisyonlarınca belirlenen arsa ve arazi metrekare birim değerlerinin, takdir işleminin yapıldığı yılı takip eden ikinci yılın başından başlamak suretiyle her yıl, bir önceki yıl birim değerinin Vergi Usul Kanunu hükümlerine göre aynı yıl için tespit edilmiş </w:t>
            </w:r>
            <w:r w:rsidRPr="003F7190">
              <w:rPr>
                <w:sz w:val="18"/>
                <w:szCs w:val="18"/>
                <w:lang w:val="tr-TR" w:eastAsia="tr-TR"/>
              </w:rPr>
              <w:lastRenderedPageBreak/>
              <w:t>bulunan yeniden değerleme oranının yarısı nispetinde artırılması suretiyle dikkate alınacağı hükme bağlanmıştır.</w:t>
            </w:r>
            <w:proofErr w:type="gramEnd"/>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Ayrıca, 1319 sayılı Kanunun 29 uncu maddesinin dördüncü fıkrasında, vergi değerinin hesabında bin liraya kadar olan kesirlerin dikkate alınmayacağı belirtilmiştir.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2015 yılından önceki yıllarda emlak vergisi mükellefi olanların 2016 yılına ait emlak vergisinin tarh ve tahakkukunda esas alınacak vergi değerinin (matrahın) hesabı ile bina, arsa veya araziye 2015 yılında malik olunması halinde mükellefiyetin başlangıç yılı olan 2016 yılı vergi değerinin hesabı aşağıda belirtilen esaslar çerçevesinde yapılacaktır.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3.1. 2015 Yılı ve Önceki Yıllarda Mükellef Olanların 2016 Yılına Ait Emlak Vergi Değerlerinin Hesabı</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Bu mükelleflerin bina, arsa ve arazilerinin 2016 yılı vergi değerleri, 2015 yılı vergi değerlerinin, bu yıla ait yeniden değerleme oranının yarısı olan  (%</w:t>
            </w:r>
            <w:proofErr w:type="gramStart"/>
            <w:r w:rsidRPr="003F7190">
              <w:rPr>
                <w:sz w:val="18"/>
                <w:szCs w:val="18"/>
                <w:lang w:val="tr-TR" w:eastAsia="tr-TR"/>
              </w:rPr>
              <w:t>5,58/2</w:t>
            </w:r>
            <w:proofErr w:type="gramEnd"/>
            <w:r w:rsidRPr="003F7190">
              <w:rPr>
                <w:sz w:val="18"/>
                <w:szCs w:val="18"/>
                <w:lang w:val="tr-TR" w:eastAsia="tr-TR"/>
              </w:rPr>
              <w:t>=) %2,79 (iki virgül yetmiş dokuz) oranında artırılması suretiyle bulunacak tutarlar olacaktır.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ÖRNEK 1- </w:t>
            </w:r>
            <w:r w:rsidRPr="003F7190">
              <w:rPr>
                <w:sz w:val="18"/>
                <w:szCs w:val="18"/>
                <w:lang w:val="tr-TR" w:eastAsia="tr-TR"/>
              </w:rPr>
              <w:t>Mükellef (A) Ankara ili, Altındağ Belediyesi sınırları içinde yer alan meskeni 2008 yılında satın almıştır. 2015 yılı vergi değeri 150.000,00 TL olan meskenin 2016 yılı emlak vergi değeri aşağıda belirtildiği şekilde hesaplanacaktır. </w:t>
            </w:r>
          </w:p>
          <w:p w:rsidR="00D964D1" w:rsidRPr="003F7190" w:rsidRDefault="00D964D1" w:rsidP="00C5277C">
            <w:pPr>
              <w:spacing w:line="240" w:lineRule="atLeast"/>
              <w:jc w:val="center"/>
              <w:rPr>
                <w:sz w:val="19"/>
                <w:szCs w:val="19"/>
                <w:lang w:val="tr-TR" w:eastAsia="tr-TR"/>
              </w:rPr>
            </w:pPr>
            <w:r w:rsidRPr="003F7190">
              <w:rPr>
                <w:sz w:val="18"/>
                <w:szCs w:val="18"/>
                <w:lang w:val="tr-TR" w:eastAsia="tr-TR"/>
              </w:rPr>
              <w:t> </w:t>
            </w:r>
          </w:p>
          <w:tbl>
            <w:tblPr>
              <w:tblW w:w="8505" w:type="dxa"/>
              <w:jc w:val="center"/>
              <w:tblCellMar>
                <w:left w:w="0" w:type="dxa"/>
                <w:right w:w="0" w:type="dxa"/>
              </w:tblCellMar>
              <w:tblLook w:val="04A0" w:firstRow="1" w:lastRow="0" w:firstColumn="1" w:lastColumn="0" w:noHBand="0" w:noVBand="1"/>
            </w:tblPr>
            <w:tblGrid>
              <w:gridCol w:w="608"/>
              <w:gridCol w:w="5988"/>
              <w:gridCol w:w="1909"/>
            </w:tblGrid>
            <w:tr w:rsidR="00D964D1" w:rsidRPr="003F7190" w:rsidTr="00C5277C">
              <w:trPr>
                <w:trHeight w:val="2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1</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Meskenin 2015 yılına ait emlak vergi değeri</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150.000,00 TL</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2</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2015 yılına ait yeniden değerleme oranının yarısı (%</w:t>
                  </w:r>
                  <w:proofErr w:type="gramStart"/>
                  <w:r w:rsidRPr="003F7190">
                    <w:rPr>
                      <w:sz w:val="18"/>
                      <w:szCs w:val="18"/>
                      <w:lang w:val="tr-TR" w:eastAsia="tr-TR"/>
                    </w:rPr>
                    <w:t>5,58/2</w:t>
                  </w:r>
                  <w:proofErr w:type="gramEnd"/>
                  <w:r w:rsidRPr="003F7190">
                    <w:rPr>
                      <w:sz w:val="18"/>
                      <w:szCs w:val="18"/>
                      <w:lang w:val="tr-TR" w:eastAsia="tr-TR"/>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%2,79</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3</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Meskenin 2016 yılı emlak vergi değeri [1+(1x2)]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154.185,00 TL</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4</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Bin liraya kadar olan kesirler dikkate alınmayacağından verginin tahakkukunda esas alınacak emlak vergi değeri</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154.000,00 TL</w:t>
                  </w:r>
                </w:p>
              </w:tc>
            </w:tr>
          </w:tbl>
          <w:p w:rsidR="00D964D1" w:rsidRPr="003F7190" w:rsidRDefault="00D964D1" w:rsidP="00C5277C">
            <w:pPr>
              <w:spacing w:line="240" w:lineRule="atLeast"/>
              <w:jc w:val="center"/>
              <w:rPr>
                <w:sz w:val="19"/>
                <w:szCs w:val="19"/>
                <w:lang w:val="tr-TR" w:eastAsia="tr-TR"/>
              </w:rPr>
            </w:pPr>
            <w:r w:rsidRPr="003F7190">
              <w:rPr>
                <w:sz w:val="18"/>
                <w:szCs w:val="18"/>
                <w:lang w:val="tr-TR" w:eastAsia="tr-TR"/>
              </w:rPr>
              <w:t> </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3.2. 2016 Yılı İtibarıyla Mükellef Olacakların Emlak Vergi Değerlerinin Tespiti</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Mükellefiyeti 2016 yılında başlayanların, mükellefiyetleri ile ilgili bina, arsa ve arazi vergisi tarhiyatına esas alınacak vergi değerinin hesabında; takdir komisyonlarınca 2013 yılında takdir edilen ve 2014 yılında uygulanan asgari ölçüde arsa ve arazi metrekare birim değerleri; </w:t>
            </w:r>
            <w:proofErr w:type="gramStart"/>
            <w:r w:rsidRPr="003F7190">
              <w:rPr>
                <w:sz w:val="18"/>
                <w:szCs w:val="18"/>
                <w:lang w:val="tr-TR" w:eastAsia="tr-TR"/>
              </w:rPr>
              <w:t>15/11/2014</w:t>
            </w:r>
            <w:proofErr w:type="gramEnd"/>
            <w:r w:rsidRPr="003F7190">
              <w:rPr>
                <w:sz w:val="18"/>
                <w:szCs w:val="18"/>
                <w:lang w:val="tr-TR" w:eastAsia="tr-TR"/>
              </w:rPr>
              <w:t xml:space="preserve"> tarihli ve 29176 sayılı Resmî </w:t>
            </w:r>
            <w:proofErr w:type="spellStart"/>
            <w:r w:rsidRPr="003F7190">
              <w:rPr>
                <w:sz w:val="18"/>
                <w:szCs w:val="18"/>
                <w:lang w:val="tr-TR" w:eastAsia="tr-TR"/>
              </w:rPr>
              <w:t>Gazete'de</w:t>
            </w:r>
            <w:proofErr w:type="spellEnd"/>
            <w:r w:rsidRPr="003F7190">
              <w:rPr>
                <w:sz w:val="18"/>
                <w:szCs w:val="18"/>
                <w:lang w:val="tr-TR" w:eastAsia="tr-TR"/>
              </w:rPr>
              <w:t xml:space="preserve"> yayımlanan Vergi Usul Kanunu Genel Tebliği (Sıra No: 441) ile 2014 yılına ait belirlenen yeniden değerleme oranının yarısı olan (%10,11/2=) %5,055 (beş virgül sıfır elli beş) nispetinde artırılması suretiyle bulunacak 2015 yılı değerinin, bu yıla ait yeniden değerleme oranının yarısı olan (%5,58/2=) %2,79 (iki virgül yetmiş dokuz) nispetinde artırılmak suretiyle dikkate alınacaktır.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ÖRNEK 2- </w:t>
            </w:r>
            <w:r w:rsidRPr="003F7190">
              <w:rPr>
                <w:sz w:val="18"/>
                <w:szCs w:val="18"/>
                <w:lang w:val="tr-TR" w:eastAsia="tr-TR"/>
              </w:rPr>
              <w:t>Mükellef (B) 2015 yılında Konya ili, Akşehir ilçesi sınırları içinde 900 m</w:t>
            </w:r>
            <w:r w:rsidRPr="003F7190">
              <w:rPr>
                <w:sz w:val="18"/>
                <w:szCs w:val="18"/>
                <w:vertAlign w:val="superscript"/>
                <w:lang w:val="tr-TR" w:eastAsia="tr-TR"/>
              </w:rPr>
              <w:t>2</w:t>
            </w:r>
            <w:r w:rsidRPr="003F7190">
              <w:rPr>
                <w:sz w:val="18"/>
                <w:szCs w:val="18"/>
                <w:lang w:val="tr-TR" w:eastAsia="tr-TR"/>
              </w:rPr>
              <w:t> büyüklüğünde bir arsa satın almış ve bu arsaya ilişkin emlak vergisi bildirimini ilgili belediyeye vermiştir. Arsanın bulunduğu cadde için takdir komisyonunca 2014 yılından itibaren uygulanmak üzere takdir edilen asgari ölçüde arsa metrekare birim değeri 250,00 TL’dir.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2014 yılına ait yeniden değerleme oranının yarısı %5,055, 2015 yılına ait yeniden değerleme  oranının yarısı ise %2,79 olarak tespit edilmiş olduğuna göre, mükellefiyeti 2016 yılında başlayacak bu mükellefin 2015 yılında satın aldığı arsanın 2016 yılı arazi (arsa) vergisine esas vergi değeri aşağıda belirtildiği şekilde hesaplanacaktır.</w:t>
            </w:r>
          </w:p>
          <w:p w:rsidR="00D964D1" w:rsidRPr="003F7190" w:rsidRDefault="00D964D1" w:rsidP="00C5277C">
            <w:pPr>
              <w:spacing w:line="240" w:lineRule="atLeast"/>
              <w:jc w:val="center"/>
              <w:rPr>
                <w:sz w:val="19"/>
                <w:szCs w:val="19"/>
                <w:lang w:val="tr-TR" w:eastAsia="tr-TR"/>
              </w:rPr>
            </w:pPr>
            <w:r w:rsidRPr="003F7190">
              <w:rPr>
                <w:sz w:val="18"/>
                <w:szCs w:val="18"/>
                <w:lang w:val="tr-TR" w:eastAsia="tr-TR"/>
              </w:rPr>
              <w:t> </w:t>
            </w:r>
          </w:p>
          <w:tbl>
            <w:tblPr>
              <w:tblW w:w="8505" w:type="dxa"/>
              <w:jc w:val="center"/>
              <w:tblCellMar>
                <w:left w:w="0" w:type="dxa"/>
                <w:right w:w="0" w:type="dxa"/>
              </w:tblCellMar>
              <w:tblLook w:val="04A0" w:firstRow="1" w:lastRow="0" w:firstColumn="1" w:lastColumn="0" w:noHBand="0" w:noVBand="1"/>
            </w:tblPr>
            <w:tblGrid>
              <w:gridCol w:w="608"/>
              <w:gridCol w:w="5902"/>
              <w:gridCol w:w="1995"/>
            </w:tblGrid>
            <w:tr w:rsidR="00D964D1" w:rsidRPr="003F7190" w:rsidTr="00C5277C">
              <w:trPr>
                <w:trHeight w:val="2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1</w:t>
                  </w:r>
                </w:p>
              </w:tc>
              <w:tc>
                <w:tcPr>
                  <w:tcW w:w="3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bookmarkStart w:id="1" w:name="OLE_LINK2"/>
                  <w:bookmarkStart w:id="2" w:name="OLE_LINK1"/>
                  <w:bookmarkEnd w:id="1"/>
                  <w:r w:rsidRPr="003F7190">
                    <w:rPr>
                      <w:sz w:val="18"/>
                      <w:szCs w:val="18"/>
                      <w:lang w:val="tr-TR" w:eastAsia="tr-TR"/>
                    </w:rPr>
                    <w:t>2014 yılından itibaren uygulanmak üzere takdir komisyonunca 2013 yılında takdir edilen asgari ölçüde arsa metrekare birim değeri</w:t>
                  </w:r>
                  <w:bookmarkEnd w:id="2"/>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250,00 TL</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2</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2015 yılına ait asgari ölçüde arsa ve arazi metrekare birim değerlerinin hesabında uygulanacak artış oranı (%</w:t>
                  </w:r>
                  <w:proofErr w:type="gramStart"/>
                  <w:r w:rsidRPr="003F7190">
                    <w:rPr>
                      <w:sz w:val="18"/>
                      <w:szCs w:val="18"/>
                      <w:lang w:val="tr-TR" w:eastAsia="tr-TR"/>
                    </w:rPr>
                    <w:t>10,11/2</w:t>
                  </w:r>
                  <w:proofErr w:type="gramEnd"/>
                  <w:r w:rsidRPr="003F7190">
                    <w:rPr>
                      <w:sz w:val="18"/>
                      <w:szCs w:val="18"/>
                      <w:lang w:val="tr-TR" w:eastAsia="tr-TR"/>
                    </w:rPr>
                    <w:t>=) </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%5,055</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3</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2015 yılı emlak vergi değerine esas asgari ölçüde arsa metrekare birim değeri [1+(1x2)]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262,63 TL</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4</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2016 yılına ait asgari ölçüde arsa ve arazi metrekare birim değerlerinin hesabında uygulanacak artış oranı (%</w:t>
                  </w:r>
                  <w:proofErr w:type="gramStart"/>
                  <w:r w:rsidRPr="003F7190">
                    <w:rPr>
                      <w:sz w:val="18"/>
                      <w:szCs w:val="18"/>
                      <w:lang w:val="tr-TR" w:eastAsia="tr-TR"/>
                    </w:rPr>
                    <w:t>5,58/2</w:t>
                  </w:r>
                  <w:proofErr w:type="gramEnd"/>
                  <w:r w:rsidRPr="003F7190">
                    <w:rPr>
                      <w:sz w:val="18"/>
                      <w:szCs w:val="18"/>
                      <w:lang w:val="tr-TR" w:eastAsia="tr-TR"/>
                    </w:rPr>
                    <w:t>=)</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%2,79</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5</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2016 yılı emlak vergi değerine esas asgari ölçüde arsa metrekare birim değeri [3+(3x4)]</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269,95 TL</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6</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Arsanın yüzölçümü</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900 m</w:t>
                  </w:r>
                  <w:r w:rsidRPr="003F7190">
                    <w:rPr>
                      <w:sz w:val="18"/>
                      <w:szCs w:val="18"/>
                      <w:vertAlign w:val="superscript"/>
                      <w:lang w:val="tr-TR" w:eastAsia="tr-TR"/>
                    </w:rPr>
                    <w:t>2</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7</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Arsanın 2016 yılı vergi değeri (5x6)</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242.955,00 TL</w:t>
                  </w:r>
                </w:p>
              </w:tc>
            </w:tr>
            <w:tr w:rsidR="00D964D1" w:rsidRPr="003F7190" w:rsidTr="00C5277C">
              <w:trPr>
                <w:trHeight w:val="2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8</w:t>
                  </w:r>
                </w:p>
              </w:tc>
              <w:tc>
                <w:tcPr>
                  <w:tcW w:w="3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Bin liraya kadar olan kesirler dikkate alınmayacağından verginin tahakkukunda esas alınacak emlak vergi değeri</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242.000,00 TL</w:t>
                  </w:r>
                </w:p>
              </w:tc>
            </w:tr>
          </w:tbl>
          <w:p w:rsidR="00D964D1" w:rsidRPr="003F7190" w:rsidRDefault="00D964D1" w:rsidP="00C5277C">
            <w:pPr>
              <w:spacing w:line="240" w:lineRule="atLeast"/>
              <w:jc w:val="center"/>
              <w:rPr>
                <w:sz w:val="19"/>
                <w:szCs w:val="19"/>
                <w:lang w:val="tr-TR" w:eastAsia="tr-TR"/>
              </w:rPr>
            </w:pPr>
            <w:r w:rsidRPr="003F7190">
              <w:rPr>
                <w:sz w:val="18"/>
                <w:szCs w:val="18"/>
                <w:lang w:val="tr-TR" w:eastAsia="tr-TR"/>
              </w:rPr>
              <w:t> </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ÖRNEK 3- </w:t>
            </w:r>
            <w:r w:rsidRPr="003F7190">
              <w:rPr>
                <w:sz w:val="18"/>
                <w:szCs w:val="18"/>
                <w:lang w:val="tr-TR" w:eastAsia="tr-TR"/>
              </w:rPr>
              <w:t>Mükellef (C) Afyonkarahisar Belediyesi sınırları içinde 400 m</w:t>
            </w:r>
            <w:r w:rsidRPr="003F7190">
              <w:rPr>
                <w:sz w:val="18"/>
                <w:szCs w:val="18"/>
                <w:vertAlign w:val="superscript"/>
                <w:lang w:val="tr-TR" w:eastAsia="tr-TR"/>
              </w:rPr>
              <w:t>2</w:t>
            </w:r>
            <w:r w:rsidRPr="003F7190">
              <w:rPr>
                <w:sz w:val="18"/>
                <w:szCs w:val="18"/>
                <w:lang w:val="tr-TR" w:eastAsia="tr-TR"/>
              </w:rPr>
              <w:t xml:space="preserve"> arsa üzerinde inşa edilen ve </w:t>
            </w:r>
            <w:r w:rsidRPr="003F7190">
              <w:rPr>
                <w:sz w:val="18"/>
                <w:szCs w:val="18"/>
                <w:lang w:val="tr-TR" w:eastAsia="tr-TR"/>
              </w:rPr>
              <w:lastRenderedPageBreak/>
              <w:t>inşaatı 2008 yılında sona ermiş olan bir işyerini 2015 yılında satın almıştır. Betonarme karkas, 1 inci sınıf olan inşaatın dıştan dışa yüzölçümü 120 m</w:t>
            </w:r>
            <w:r w:rsidRPr="003F7190">
              <w:rPr>
                <w:sz w:val="18"/>
                <w:szCs w:val="18"/>
                <w:vertAlign w:val="superscript"/>
                <w:lang w:val="tr-TR" w:eastAsia="tr-TR"/>
              </w:rPr>
              <w:t>2</w:t>
            </w:r>
            <w:r w:rsidRPr="003F7190">
              <w:rPr>
                <w:sz w:val="18"/>
                <w:szCs w:val="18"/>
                <w:lang w:val="tr-TR" w:eastAsia="tr-TR"/>
              </w:rPr>
              <w:t xml:space="preserve">’dir. Bu işyeri için 2016 yılına ait uygulanacak bina metrekare normal inşaat maliyet bedeli 981,66 TL’dir. Arsanın bulunduğu cadde için 2014 yılında uygulanan asgari ölçüde arsa metrekare birim değeri 200 TL’dir. </w:t>
            </w:r>
            <w:proofErr w:type="gramStart"/>
            <w:r w:rsidRPr="003F7190">
              <w:rPr>
                <w:sz w:val="18"/>
                <w:szCs w:val="18"/>
                <w:lang w:val="tr-TR" w:eastAsia="tr-TR"/>
              </w:rPr>
              <w:t xml:space="preserve">2015 yılına ait asgari ölçüde arsa ve arazi metrekare birim değerlerinin hesabında uygulanacak artış oranı %5,055, 2016 yılına ait asgari ölçüde arsa ve arazi metrekare birim değerlerinin hesabında uygulanacak artış oranı ise %2,79 olarak tespit edildiğine göre  mükellefiyeti 2016 yılında başlayan bu mükellefin işyerinin 2016 yılı vergi değerinin tespitinde emlak (bina) vergi değeri aşağıdaki şekilde hesaplanacaktır. </w:t>
            </w:r>
            <w:proofErr w:type="gramEnd"/>
            <w:r w:rsidRPr="003F7190">
              <w:rPr>
                <w:sz w:val="18"/>
                <w:szCs w:val="18"/>
                <w:lang w:val="tr-TR" w:eastAsia="tr-TR"/>
              </w:rPr>
              <w:t>(Vergi değerinin hesabında asansör, klima veya kalorifer payı ilavesi ile aşınma payı indirimi ihmal edilmiştir.)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 </w:t>
            </w:r>
          </w:p>
          <w:tbl>
            <w:tblPr>
              <w:tblW w:w="8505" w:type="dxa"/>
              <w:jc w:val="center"/>
              <w:tblCellMar>
                <w:left w:w="0" w:type="dxa"/>
                <w:right w:w="0" w:type="dxa"/>
              </w:tblCellMar>
              <w:tblLook w:val="04A0" w:firstRow="1" w:lastRow="0" w:firstColumn="1" w:lastColumn="0" w:noHBand="0" w:noVBand="1"/>
            </w:tblPr>
            <w:tblGrid>
              <w:gridCol w:w="601"/>
              <w:gridCol w:w="5927"/>
              <w:gridCol w:w="1977"/>
            </w:tblGrid>
            <w:tr w:rsidR="00D964D1" w:rsidRPr="003F7190" w:rsidTr="00C5277C">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1</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İnşaatın türü ve sınıfına göre 2016 yılına ait uygulanacak bina metrekare normal inşaat maliyet bedeli                                                  </w:t>
                  </w:r>
                </w:p>
              </w:tc>
              <w:tc>
                <w:tcPr>
                  <w:tcW w:w="1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981,66 TL</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Binanın dıştan dışa yüzölçümü</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120 m</w:t>
                  </w:r>
                  <w:r w:rsidRPr="003F7190">
                    <w:rPr>
                      <w:sz w:val="18"/>
                      <w:szCs w:val="18"/>
                      <w:vertAlign w:val="superscript"/>
                      <w:lang w:val="tr-TR" w:eastAsia="tr-TR"/>
                    </w:rPr>
                    <w:t>2</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3</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Binanın maliyet bedeli (1x2)</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117.799,20 TL     </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4</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2014 yılından itibaren uygulanmak üzere takdir komisyonunca 2013 yılında takdir edilen asgari ölçüde arsa metrekare birim değeri</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200,00 TL</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5</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2015 yılına ait asgari ölçüde arsa ve arazi metrekare birim değerlerinin hesabında uygulanacak artış oranı (%</w:t>
                  </w:r>
                  <w:proofErr w:type="gramStart"/>
                  <w:r w:rsidRPr="003F7190">
                    <w:rPr>
                      <w:sz w:val="18"/>
                      <w:szCs w:val="18"/>
                      <w:lang w:val="tr-TR" w:eastAsia="tr-TR"/>
                    </w:rPr>
                    <w:t>10,11/2</w:t>
                  </w:r>
                  <w:proofErr w:type="gramEnd"/>
                  <w:r w:rsidRPr="003F7190">
                    <w:rPr>
                      <w:sz w:val="18"/>
                      <w:szCs w:val="18"/>
                      <w:lang w:val="tr-TR" w:eastAsia="tr-TR"/>
                    </w:rPr>
                    <w:t>=)</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%5,055</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6</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2015 yılı emlak vergi değerine esas asgari ölçüde arsa metrekare birim değeri [4+(4x5)]</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210,11 TL</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7</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2016 yılına ait asgari ölçüde arsa ve arazi metrekare birim değerlerinin hesabında uygulanacak artış oranı (%</w:t>
                  </w:r>
                  <w:proofErr w:type="gramStart"/>
                  <w:r w:rsidRPr="003F7190">
                    <w:rPr>
                      <w:sz w:val="18"/>
                      <w:szCs w:val="18"/>
                      <w:lang w:val="tr-TR" w:eastAsia="tr-TR"/>
                    </w:rPr>
                    <w:t>5,58/2</w:t>
                  </w:r>
                  <w:proofErr w:type="gramEnd"/>
                  <w:r w:rsidRPr="003F7190">
                    <w:rPr>
                      <w:sz w:val="18"/>
                      <w:szCs w:val="18"/>
                      <w:lang w:val="tr-TR" w:eastAsia="tr-TR"/>
                    </w:rPr>
                    <w:t>=)</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 2,79</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8</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2016 yılı emlak vergi değerine esas asgari ölçüde arsa metrekare birim değeri [6+(6x7)]</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215,97</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9</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Arsanın yüzölçümü               </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400 m</w:t>
                  </w:r>
                  <w:r w:rsidRPr="003F7190">
                    <w:rPr>
                      <w:sz w:val="18"/>
                      <w:szCs w:val="18"/>
                      <w:vertAlign w:val="superscript"/>
                      <w:lang w:val="tr-TR" w:eastAsia="tr-TR"/>
                    </w:rPr>
                    <w:t>2</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10</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Arsanın vergi değeri (8x9)</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86.388,00 TL</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11</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Binanın 2016 yılı vergi değeri (3+10)</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204.187,20 TL</w:t>
                  </w:r>
                </w:p>
              </w:tc>
            </w:tr>
            <w:tr w:rsidR="00D964D1" w:rsidRPr="003F7190" w:rsidTr="00C5277C">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sz w:val="18"/>
                      <w:szCs w:val="18"/>
                      <w:lang w:val="tr-TR" w:eastAsia="tr-TR"/>
                    </w:rPr>
                    <w:t>12</w:t>
                  </w:r>
                </w:p>
              </w:tc>
              <w:tc>
                <w:tcPr>
                  <w:tcW w:w="3450" w:type="pct"/>
                  <w:tcBorders>
                    <w:top w:val="nil"/>
                    <w:left w:val="nil"/>
                    <w:bottom w:val="single" w:sz="8" w:space="0" w:color="auto"/>
                    <w:right w:val="single" w:sz="8" w:space="0" w:color="auto"/>
                  </w:tcBorders>
                  <w:tcMar>
                    <w:top w:w="0" w:type="dxa"/>
                    <w:left w:w="108" w:type="dxa"/>
                    <w:bottom w:w="0" w:type="dxa"/>
                    <w:right w:w="108" w:type="dxa"/>
                  </w:tcMar>
                  <w:hideMark/>
                </w:tcPr>
                <w:p w:rsidR="00D964D1" w:rsidRPr="003F7190" w:rsidRDefault="00D964D1" w:rsidP="00C5277C">
                  <w:pPr>
                    <w:spacing w:line="240" w:lineRule="atLeast"/>
                    <w:rPr>
                      <w:lang w:val="tr-TR" w:eastAsia="tr-TR"/>
                    </w:rPr>
                  </w:pPr>
                  <w:r w:rsidRPr="003F7190">
                    <w:rPr>
                      <w:sz w:val="18"/>
                      <w:szCs w:val="18"/>
                      <w:lang w:val="tr-TR" w:eastAsia="tr-TR"/>
                    </w:rPr>
                    <w:t>Bin liraya kadar olan kesirler dikkate alınmayacağından verginin tahakkukunda esas alınacak emlak vergi değeri</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sz w:val="18"/>
                      <w:szCs w:val="18"/>
                      <w:lang w:val="tr-TR" w:eastAsia="tr-TR"/>
                    </w:rPr>
                    <w:t>204.000,00 TL</w:t>
                  </w:r>
                </w:p>
              </w:tc>
            </w:tr>
          </w:tbl>
          <w:p w:rsidR="00D964D1" w:rsidRPr="003F7190" w:rsidRDefault="00D964D1" w:rsidP="00C5277C">
            <w:pPr>
              <w:spacing w:line="240" w:lineRule="atLeast"/>
              <w:jc w:val="center"/>
              <w:rPr>
                <w:sz w:val="19"/>
                <w:szCs w:val="19"/>
                <w:lang w:val="tr-TR" w:eastAsia="tr-TR"/>
              </w:rPr>
            </w:pPr>
            <w:r w:rsidRPr="003F7190">
              <w:rPr>
                <w:sz w:val="18"/>
                <w:szCs w:val="18"/>
                <w:lang w:val="tr-TR" w:eastAsia="tr-TR"/>
              </w:rPr>
              <w:t> </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Tebliğ olunur.</w:t>
            </w:r>
          </w:p>
        </w:tc>
      </w:tr>
    </w:tbl>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spacing w:before="240" w:after="240"/>
        <w:jc w:val="both"/>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p w:rsidR="00D964D1" w:rsidRPr="00420969" w:rsidRDefault="00D964D1" w:rsidP="00D964D1">
      <w:pPr>
        <w:rPr>
          <w:rFonts w:ascii="Tahoma" w:hAnsi="Tahoma" w:cs="Tahoma"/>
          <w:b/>
          <w:color w:val="808080"/>
          <w:sz w:val="20"/>
          <w:szCs w:val="20"/>
          <w:lang w:val="tr-TR"/>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D964D1" w:rsidRPr="003F7190" w:rsidTr="00C5277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line="240" w:lineRule="atLeast"/>
              <w:rPr>
                <w:lang w:val="tr-TR" w:eastAsia="tr-TR"/>
              </w:rPr>
            </w:pPr>
            <w:r w:rsidRPr="003F7190">
              <w:rPr>
                <w:rFonts w:ascii="Arial" w:hAnsi="Arial" w:cs="Arial"/>
                <w:sz w:val="16"/>
                <w:szCs w:val="16"/>
                <w:lang w:val="tr-TR" w:eastAsia="tr-TR"/>
              </w:rPr>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line="240" w:lineRule="atLeast"/>
              <w:jc w:val="center"/>
              <w:rPr>
                <w:lang w:val="tr-TR" w:eastAsia="tr-TR"/>
              </w:rPr>
            </w:pPr>
            <w:r w:rsidRPr="003F7190">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964D1" w:rsidRPr="003F7190" w:rsidRDefault="00D964D1" w:rsidP="00C5277C">
            <w:pPr>
              <w:spacing w:before="100" w:beforeAutospacing="1" w:after="100" w:afterAutospacing="1"/>
              <w:jc w:val="right"/>
              <w:rPr>
                <w:lang w:val="tr-TR" w:eastAsia="tr-TR"/>
              </w:rPr>
            </w:pPr>
            <w:proofErr w:type="gramStart"/>
            <w:r w:rsidRPr="003F7190">
              <w:rPr>
                <w:rFonts w:ascii="Arial" w:hAnsi="Arial" w:cs="Arial"/>
                <w:sz w:val="16"/>
                <w:szCs w:val="16"/>
                <w:lang w:val="tr-TR" w:eastAsia="tr-TR"/>
              </w:rPr>
              <w:t>Sayı : 29573</w:t>
            </w:r>
            <w:proofErr w:type="gramEnd"/>
          </w:p>
        </w:tc>
      </w:tr>
      <w:tr w:rsidR="00D964D1" w:rsidRPr="003F7190" w:rsidTr="00C5277C">
        <w:trPr>
          <w:trHeight w:val="480"/>
        </w:trPr>
        <w:tc>
          <w:tcPr>
            <w:tcW w:w="8789" w:type="dxa"/>
            <w:gridSpan w:val="3"/>
            <w:tcMar>
              <w:top w:w="0" w:type="dxa"/>
              <w:left w:w="108" w:type="dxa"/>
              <w:bottom w:w="0" w:type="dxa"/>
              <w:right w:w="108" w:type="dxa"/>
            </w:tcMar>
            <w:vAlign w:val="center"/>
            <w:hideMark/>
          </w:tcPr>
          <w:p w:rsidR="00D964D1" w:rsidRPr="003F7190" w:rsidRDefault="00D964D1" w:rsidP="00C5277C">
            <w:pPr>
              <w:spacing w:before="100" w:beforeAutospacing="1" w:after="100" w:afterAutospacing="1"/>
              <w:jc w:val="center"/>
              <w:rPr>
                <w:lang w:val="tr-TR" w:eastAsia="tr-TR"/>
              </w:rPr>
            </w:pPr>
            <w:r w:rsidRPr="003F7190">
              <w:rPr>
                <w:rFonts w:ascii="Arial" w:hAnsi="Arial" w:cs="Arial"/>
                <w:b/>
                <w:bCs/>
                <w:color w:val="000080"/>
                <w:sz w:val="18"/>
                <w:szCs w:val="18"/>
                <w:lang w:val="tr-TR" w:eastAsia="tr-TR"/>
              </w:rPr>
              <w:t>TEBLİĞ</w:t>
            </w:r>
          </w:p>
        </w:tc>
      </w:tr>
      <w:tr w:rsidR="00D964D1" w:rsidRPr="003F7190" w:rsidTr="00C5277C">
        <w:trPr>
          <w:trHeight w:val="480"/>
        </w:trPr>
        <w:tc>
          <w:tcPr>
            <w:tcW w:w="8789" w:type="dxa"/>
            <w:gridSpan w:val="3"/>
            <w:tcMar>
              <w:top w:w="0" w:type="dxa"/>
              <w:left w:w="108" w:type="dxa"/>
              <w:bottom w:w="0" w:type="dxa"/>
              <w:right w:w="108" w:type="dxa"/>
            </w:tcMar>
            <w:vAlign w:val="center"/>
            <w:hideMark/>
          </w:tcPr>
          <w:p w:rsidR="00D964D1" w:rsidRPr="003F7190" w:rsidRDefault="00D964D1" w:rsidP="00C5277C">
            <w:pPr>
              <w:spacing w:line="240" w:lineRule="atLeast"/>
              <w:ind w:firstLine="566"/>
              <w:jc w:val="both"/>
              <w:rPr>
                <w:sz w:val="22"/>
                <w:szCs w:val="22"/>
                <w:u w:val="single"/>
                <w:lang w:val="tr-TR" w:eastAsia="tr-TR"/>
              </w:rPr>
            </w:pPr>
            <w:r w:rsidRPr="003F7190">
              <w:rPr>
                <w:sz w:val="18"/>
                <w:szCs w:val="18"/>
                <w:u w:val="single"/>
                <w:lang w:val="tr-TR" w:eastAsia="tr-TR"/>
              </w:rPr>
              <w:t>Maliye Bakanlığından:</w:t>
            </w:r>
          </w:p>
          <w:p w:rsidR="00D964D1" w:rsidRPr="003F7190" w:rsidRDefault="00D964D1" w:rsidP="00C5277C">
            <w:pPr>
              <w:spacing w:before="56" w:line="240" w:lineRule="atLeast"/>
              <w:jc w:val="center"/>
              <w:rPr>
                <w:b/>
                <w:bCs/>
                <w:sz w:val="19"/>
                <w:szCs w:val="19"/>
                <w:lang w:val="tr-TR" w:eastAsia="tr-TR"/>
              </w:rPr>
            </w:pPr>
            <w:r w:rsidRPr="003F7190">
              <w:rPr>
                <w:b/>
                <w:bCs/>
                <w:sz w:val="18"/>
                <w:szCs w:val="18"/>
                <w:lang w:val="tr-TR" w:eastAsia="tr-TR"/>
              </w:rPr>
              <w:t>MUHASEBAT GENEL MÜDÜRLÜĞÜ GENEL TEBLİĞİ</w:t>
            </w:r>
          </w:p>
          <w:p w:rsidR="00D964D1" w:rsidRPr="003F7190" w:rsidRDefault="00D964D1" w:rsidP="00C5277C">
            <w:pPr>
              <w:spacing w:line="240" w:lineRule="atLeast"/>
              <w:jc w:val="center"/>
              <w:rPr>
                <w:b/>
                <w:bCs/>
                <w:sz w:val="19"/>
                <w:szCs w:val="19"/>
                <w:lang w:val="tr-TR" w:eastAsia="tr-TR"/>
              </w:rPr>
            </w:pPr>
            <w:r w:rsidRPr="003F7190">
              <w:rPr>
                <w:b/>
                <w:bCs/>
                <w:sz w:val="18"/>
                <w:szCs w:val="18"/>
                <w:lang w:val="tr-TR" w:eastAsia="tr-TR"/>
              </w:rPr>
              <w:t>(SIRA NO: 50)</w:t>
            </w:r>
          </w:p>
          <w:p w:rsidR="00D964D1" w:rsidRPr="003F7190" w:rsidRDefault="00D964D1" w:rsidP="00C5277C">
            <w:pPr>
              <w:spacing w:after="170" w:line="240" w:lineRule="atLeast"/>
              <w:jc w:val="center"/>
              <w:rPr>
                <w:b/>
                <w:bCs/>
                <w:sz w:val="19"/>
                <w:szCs w:val="19"/>
                <w:lang w:val="tr-TR" w:eastAsia="tr-TR"/>
              </w:rPr>
            </w:pPr>
            <w:r w:rsidRPr="003F7190">
              <w:rPr>
                <w:b/>
                <w:bCs/>
                <w:sz w:val="18"/>
                <w:szCs w:val="18"/>
                <w:lang w:val="tr-TR" w:eastAsia="tr-TR"/>
              </w:rPr>
              <w:t xml:space="preserve">DEĞERLİ </w:t>
            </w:r>
            <w:proofErr w:type="gramStart"/>
            <w:r w:rsidRPr="003F7190">
              <w:rPr>
                <w:b/>
                <w:bCs/>
                <w:sz w:val="18"/>
                <w:szCs w:val="18"/>
                <w:lang w:val="tr-TR" w:eastAsia="tr-TR"/>
              </w:rPr>
              <w:t>KAĞITLAR</w:t>
            </w:r>
            <w:proofErr w:type="gramEnd"/>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Amaç ve kapsam</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MADDE 1 –</w:t>
            </w:r>
            <w:r w:rsidRPr="003F7190">
              <w:rPr>
                <w:sz w:val="18"/>
                <w:szCs w:val="18"/>
                <w:lang w:val="tr-TR" w:eastAsia="tr-TR"/>
              </w:rPr>
              <w:t xml:space="preserve"> (1) Bu Tebliğin amacı, </w:t>
            </w:r>
            <w:proofErr w:type="gramStart"/>
            <w:r w:rsidRPr="003F7190">
              <w:rPr>
                <w:sz w:val="18"/>
                <w:szCs w:val="18"/>
                <w:lang w:val="tr-TR" w:eastAsia="tr-TR"/>
              </w:rPr>
              <w:t>21/2/1963</w:t>
            </w:r>
            <w:proofErr w:type="gramEnd"/>
            <w:r w:rsidRPr="003F7190">
              <w:rPr>
                <w:sz w:val="18"/>
                <w:szCs w:val="18"/>
                <w:lang w:val="tr-TR" w:eastAsia="tr-TR"/>
              </w:rPr>
              <w:t xml:space="preserve"> tarihli ve 210 sayılı Değerli Kağıtlar Kanununa ekli Değerli Kağıtlar Tablosunda yer alan değerli kağıtların 2016 yılında uygulanacak satış bedellerini belirlemektir.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Dayanak</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MADDE 2 –</w:t>
            </w:r>
            <w:r w:rsidRPr="003F7190">
              <w:rPr>
                <w:sz w:val="18"/>
                <w:szCs w:val="18"/>
                <w:lang w:val="tr-TR" w:eastAsia="tr-TR"/>
              </w:rPr>
              <w:t> (1) Bu Tebliğ, 210 sayılı Kanunun 1 inci maddesine dayanılarak hazırlanmıştır.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 xml:space="preserve">Değerli </w:t>
            </w:r>
            <w:proofErr w:type="gramStart"/>
            <w:r w:rsidRPr="003F7190">
              <w:rPr>
                <w:b/>
                <w:bCs/>
                <w:sz w:val="18"/>
                <w:szCs w:val="18"/>
                <w:lang w:val="tr-TR" w:eastAsia="tr-TR"/>
              </w:rPr>
              <w:t>kağıt</w:t>
            </w:r>
            <w:proofErr w:type="gramEnd"/>
            <w:r w:rsidRPr="003F7190">
              <w:rPr>
                <w:b/>
                <w:bCs/>
                <w:sz w:val="18"/>
                <w:szCs w:val="18"/>
                <w:lang w:val="tr-TR" w:eastAsia="tr-TR"/>
              </w:rPr>
              <w:t xml:space="preserve"> bedelleri</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MADDE 3 – </w:t>
            </w:r>
            <w:r w:rsidRPr="003F7190">
              <w:rPr>
                <w:sz w:val="18"/>
                <w:szCs w:val="18"/>
                <w:lang w:val="tr-TR" w:eastAsia="tr-TR"/>
              </w:rPr>
              <w:t xml:space="preserve">(1) 210 sayılı Kanuna ekli Değerli </w:t>
            </w:r>
            <w:proofErr w:type="gramStart"/>
            <w:r w:rsidRPr="003F7190">
              <w:rPr>
                <w:sz w:val="18"/>
                <w:szCs w:val="18"/>
                <w:lang w:val="tr-TR" w:eastAsia="tr-TR"/>
              </w:rPr>
              <w:t>Kağıtlar</w:t>
            </w:r>
            <w:proofErr w:type="gramEnd"/>
            <w:r w:rsidRPr="003F7190">
              <w:rPr>
                <w:sz w:val="18"/>
                <w:szCs w:val="18"/>
                <w:lang w:val="tr-TR" w:eastAsia="tr-TR"/>
              </w:rPr>
              <w:t xml:space="preserve"> Tablosunda yer alan değerli kağıtların bedelleri aşağıdaki şekilde belirlenmiştir: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 </w:t>
            </w:r>
          </w:p>
          <w:tbl>
            <w:tblPr>
              <w:tblW w:w="7686" w:type="dxa"/>
              <w:jc w:val="center"/>
              <w:tblCellMar>
                <w:left w:w="0" w:type="dxa"/>
                <w:right w:w="0" w:type="dxa"/>
              </w:tblCellMar>
              <w:tblLook w:val="04A0" w:firstRow="1" w:lastRow="0" w:firstColumn="1" w:lastColumn="0" w:noHBand="0" w:noVBand="1"/>
            </w:tblPr>
            <w:tblGrid>
              <w:gridCol w:w="5560"/>
              <w:gridCol w:w="2126"/>
            </w:tblGrid>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before="113" w:line="240" w:lineRule="atLeast"/>
                    <w:jc w:val="both"/>
                    <w:rPr>
                      <w:sz w:val="19"/>
                      <w:szCs w:val="19"/>
                      <w:lang w:val="tr-TR" w:eastAsia="tr-TR"/>
                    </w:rPr>
                  </w:pPr>
                  <w:r w:rsidRPr="003F7190">
                    <w:rPr>
                      <w:b/>
                      <w:bCs/>
                      <w:sz w:val="18"/>
                      <w:szCs w:val="18"/>
                      <w:u w:val="single"/>
                      <w:lang w:val="tr-TR" w:eastAsia="tr-TR"/>
                    </w:rPr>
                    <w:t xml:space="preserve">Değerli </w:t>
                  </w:r>
                  <w:proofErr w:type="gramStart"/>
                  <w:r w:rsidRPr="003F7190">
                    <w:rPr>
                      <w:b/>
                      <w:bCs/>
                      <w:sz w:val="18"/>
                      <w:szCs w:val="18"/>
                      <w:u w:val="single"/>
                      <w:lang w:val="tr-TR" w:eastAsia="tr-TR"/>
                    </w:rPr>
                    <w:t>Kağıdın</w:t>
                  </w:r>
                  <w:proofErr w:type="gramEnd"/>
                  <w:r w:rsidRPr="003F7190">
                    <w:rPr>
                      <w:b/>
                      <w:bCs/>
                      <w:sz w:val="18"/>
                      <w:szCs w:val="18"/>
                      <w:u w:val="single"/>
                      <w:lang w:val="tr-TR" w:eastAsia="tr-TR"/>
                    </w:rPr>
                    <w:t xml:space="preserve"> Cinsi </w:t>
                  </w:r>
                  <w:r w:rsidRPr="003F7190">
                    <w:rPr>
                      <w:b/>
                      <w:bCs/>
                      <w:sz w:val="18"/>
                      <w:szCs w:val="18"/>
                      <w:lang w:val="tr-TR" w:eastAsia="tr-TR"/>
                    </w:rPr>
                    <w:t> </w:t>
                  </w:r>
                </w:p>
              </w:tc>
              <w:tc>
                <w:tcPr>
                  <w:tcW w:w="2126" w:type="dxa"/>
                  <w:tcMar>
                    <w:top w:w="0" w:type="dxa"/>
                    <w:left w:w="108" w:type="dxa"/>
                    <w:bottom w:w="0" w:type="dxa"/>
                    <w:right w:w="108" w:type="dxa"/>
                  </w:tcMar>
                  <w:hideMark/>
                </w:tcPr>
                <w:p w:rsidR="00D964D1" w:rsidRPr="003F7190" w:rsidRDefault="00D964D1" w:rsidP="00C5277C">
                  <w:pPr>
                    <w:spacing w:before="113" w:line="240" w:lineRule="atLeast"/>
                    <w:jc w:val="right"/>
                    <w:rPr>
                      <w:sz w:val="19"/>
                      <w:szCs w:val="19"/>
                      <w:lang w:val="tr-TR" w:eastAsia="tr-TR"/>
                    </w:rPr>
                  </w:pPr>
                  <w:r w:rsidRPr="003F7190">
                    <w:rPr>
                      <w:b/>
                      <w:bCs/>
                      <w:sz w:val="18"/>
                      <w:szCs w:val="18"/>
                      <w:u w:val="single"/>
                      <w:lang w:val="tr-TR" w:eastAsia="tr-TR"/>
                    </w:rPr>
                    <w:t>Bedel (TL)</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 xml:space="preserve">1 - Noter </w:t>
                  </w:r>
                  <w:proofErr w:type="gramStart"/>
                  <w:r w:rsidRPr="003F7190">
                    <w:rPr>
                      <w:b/>
                      <w:bCs/>
                      <w:sz w:val="18"/>
                      <w:szCs w:val="18"/>
                      <w:lang w:val="tr-TR" w:eastAsia="tr-TR"/>
                    </w:rPr>
                    <w:t>kağıtları :</w:t>
                  </w:r>
                  <w:proofErr w:type="gramEnd"/>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 </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ind w:firstLine="257"/>
                    <w:jc w:val="both"/>
                    <w:rPr>
                      <w:sz w:val="19"/>
                      <w:szCs w:val="19"/>
                      <w:lang w:val="tr-TR" w:eastAsia="tr-TR"/>
                    </w:rPr>
                  </w:pPr>
                  <w:r w:rsidRPr="003F7190">
                    <w:rPr>
                      <w:sz w:val="18"/>
                      <w:szCs w:val="18"/>
                      <w:lang w:val="tr-TR" w:eastAsia="tr-TR"/>
                    </w:rPr>
                    <w:t xml:space="preserve">a) Noter </w:t>
                  </w:r>
                  <w:proofErr w:type="gramStart"/>
                  <w:r w:rsidRPr="003F7190">
                    <w:rPr>
                      <w:sz w:val="18"/>
                      <w:szCs w:val="18"/>
                      <w:lang w:val="tr-TR" w:eastAsia="tr-TR"/>
                    </w:rPr>
                    <w:t>kağıdı</w:t>
                  </w:r>
                  <w:proofErr w:type="gramEnd"/>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8,80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ind w:firstLine="257"/>
                    <w:jc w:val="both"/>
                    <w:rPr>
                      <w:sz w:val="19"/>
                      <w:szCs w:val="19"/>
                      <w:lang w:val="tr-TR" w:eastAsia="tr-TR"/>
                    </w:rPr>
                  </w:pPr>
                  <w:r w:rsidRPr="003F7190">
                    <w:rPr>
                      <w:sz w:val="18"/>
                      <w:szCs w:val="18"/>
                      <w:lang w:val="tr-TR" w:eastAsia="tr-TR"/>
                    </w:rPr>
                    <w:t>b) Beyanname</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8,80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ind w:firstLine="257"/>
                    <w:jc w:val="both"/>
                    <w:rPr>
                      <w:sz w:val="19"/>
                      <w:szCs w:val="19"/>
                      <w:lang w:val="tr-TR" w:eastAsia="tr-TR"/>
                    </w:rPr>
                  </w:pPr>
                  <w:r w:rsidRPr="003F7190">
                    <w:rPr>
                      <w:sz w:val="18"/>
                      <w:szCs w:val="18"/>
                      <w:lang w:val="tr-TR" w:eastAsia="tr-TR"/>
                    </w:rPr>
                    <w:t xml:space="preserve">c) Protesto, </w:t>
                  </w:r>
                  <w:proofErr w:type="gramStart"/>
                  <w:r w:rsidRPr="003F7190">
                    <w:rPr>
                      <w:sz w:val="18"/>
                      <w:szCs w:val="18"/>
                      <w:lang w:val="tr-TR" w:eastAsia="tr-TR"/>
                    </w:rPr>
                    <w:t>vekaletname</w:t>
                  </w:r>
                  <w:proofErr w:type="gramEnd"/>
                  <w:r w:rsidRPr="003F7190">
                    <w:rPr>
                      <w:sz w:val="18"/>
                      <w:szCs w:val="18"/>
                      <w:lang w:val="tr-TR" w:eastAsia="tr-TR"/>
                    </w:rPr>
                    <w:t xml:space="preserve">, </w:t>
                  </w:r>
                  <w:proofErr w:type="spellStart"/>
                  <w:r w:rsidRPr="003F7190">
                    <w:rPr>
                      <w:sz w:val="18"/>
                      <w:szCs w:val="18"/>
                      <w:lang w:val="tr-TR" w:eastAsia="tr-TR"/>
                    </w:rPr>
                    <w:t>re’sen</w:t>
                  </w:r>
                  <w:proofErr w:type="spellEnd"/>
                  <w:r w:rsidRPr="003F7190">
                    <w:rPr>
                      <w:sz w:val="18"/>
                      <w:szCs w:val="18"/>
                      <w:lang w:val="tr-TR" w:eastAsia="tr-TR"/>
                    </w:rPr>
                    <w:t xml:space="preserve"> senet</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17,60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sz w:val="18"/>
                      <w:szCs w:val="18"/>
                      <w:lang w:val="tr-TR" w:eastAsia="tr-TR"/>
                    </w:rPr>
                    <w:t>2 - (Mülga:</w:t>
                  </w:r>
                  <w:proofErr w:type="gramStart"/>
                  <w:r w:rsidRPr="003F7190">
                    <w:rPr>
                      <w:sz w:val="18"/>
                      <w:szCs w:val="18"/>
                      <w:lang w:val="tr-TR" w:eastAsia="tr-TR"/>
                    </w:rPr>
                    <w:t>30/12/2004</w:t>
                  </w:r>
                  <w:proofErr w:type="gramEnd"/>
                  <w:r w:rsidRPr="003F7190">
                    <w:rPr>
                      <w:sz w:val="18"/>
                      <w:szCs w:val="18"/>
                      <w:lang w:val="tr-TR" w:eastAsia="tr-TR"/>
                    </w:rPr>
                    <w:t>-5281/14.md)</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 </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3 - Pasaportlar</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87,50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4 - Yabancılar için ikamet tezkereleri</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58,50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sz w:val="18"/>
                      <w:szCs w:val="18"/>
                      <w:lang w:val="tr-TR" w:eastAsia="tr-TR"/>
                    </w:rPr>
                    <w:t>5 - (Mülga:</w:t>
                  </w:r>
                  <w:proofErr w:type="gramStart"/>
                  <w:r w:rsidRPr="003F7190">
                    <w:rPr>
                      <w:sz w:val="18"/>
                      <w:szCs w:val="18"/>
                      <w:lang w:val="tr-TR" w:eastAsia="tr-TR"/>
                    </w:rPr>
                    <w:t>30/12/2004</w:t>
                  </w:r>
                  <w:proofErr w:type="gramEnd"/>
                  <w:r w:rsidRPr="003F7190">
                    <w:rPr>
                      <w:sz w:val="18"/>
                      <w:szCs w:val="18"/>
                      <w:lang w:val="tr-TR" w:eastAsia="tr-TR"/>
                    </w:rPr>
                    <w:t>-5281/14.md)</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 </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6 - Nüfus cüzdanları</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8,00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7 - Aile cüzdanları</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80,00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sz w:val="18"/>
                      <w:szCs w:val="18"/>
                      <w:lang w:val="tr-TR" w:eastAsia="tr-TR"/>
                    </w:rPr>
                    <w:t>8 - (Mülga:</w:t>
                  </w:r>
                  <w:proofErr w:type="gramStart"/>
                  <w:r w:rsidRPr="003F7190">
                    <w:rPr>
                      <w:sz w:val="18"/>
                      <w:szCs w:val="18"/>
                      <w:lang w:val="tr-TR" w:eastAsia="tr-TR"/>
                    </w:rPr>
                    <w:t>30/12/2004</w:t>
                  </w:r>
                  <w:proofErr w:type="gramEnd"/>
                  <w:r w:rsidRPr="003F7190">
                    <w:rPr>
                      <w:sz w:val="18"/>
                      <w:szCs w:val="18"/>
                      <w:lang w:val="tr-TR" w:eastAsia="tr-TR"/>
                    </w:rPr>
                    <w:t>-5281/14.md)</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 </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9 - Sürücü belgeleri</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108,50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10 - Sürücü çalışma belgeleri (karneleri)</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108,50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11 - Motorlu araç trafik belgesi</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108,50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12 - Motorlu araç tescil belgesi</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81,50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13 - İş makinesi tescil belgesi</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81,50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line="240" w:lineRule="atLeast"/>
                    <w:jc w:val="both"/>
                    <w:rPr>
                      <w:sz w:val="19"/>
                      <w:szCs w:val="19"/>
                      <w:lang w:val="tr-TR" w:eastAsia="tr-TR"/>
                    </w:rPr>
                  </w:pPr>
                  <w:r w:rsidRPr="003F7190">
                    <w:rPr>
                      <w:b/>
                      <w:bCs/>
                      <w:sz w:val="18"/>
                      <w:szCs w:val="18"/>
                      <w:lang w:val="tr-TR" w:eastAsia="tr-TR"/>
                    </w:rPr>
                    <w:t>14 - Banka çekleri (Her bir çek yaprağı)</w:t>
                  </w:r>
                </w:p>
              </w:tc>
              <w:tc>
                <w:tcPr>
                  <w:tcW w:w="2126" w:type="dxa"/>
                  <w:tcMar>
                    <w:top w:w="0" w:type="dxa"/>
                    <w:left w:w="108" w:type="dxa"/>
                    <w:bottom w:w="0" w:type="dxa"/>
                    <w:right w:w="108" w:type="dxa"/>
                  </w:tcMar>
                  <w:hideMark/>
                </w:tcPr>
                <w:p w:rsidR="00D964D1" w:rsidRPr="003F7190" w:rsidRDefault="00D964D1" w:rsidP="00C5277C">
                  <w:pPr>
                    <w:spacing w:line="240" w:lineRule="atLeast"/>
                    <w:jc w:val="right"/>
                    <w:rPr>
                      <w:sz w:val="19"/>
                      <w:szCs w:val="19"/>
                      <w:lang w:val="tr-TR" w:eastAsia="tr-TR"/>
                    </w:rPr>
                  </w:pPr>
                  <w:r w:rsidRPr="003F7190">
                    <w:rPr>
                      <w:sz w:val="18"/>
                      <w:szCs w:val="18"/>
                      <w:lang w:val="tr-TR" w:eastAsia="tr-TR"/>
                    </w:rPr>
                    <w:t>5,60</w:t>
                  </w:r>
                </w:p>
              </w:tc>
            </w:tr>
            <w:tr w:rsidR="00D964D1" w:rsidRPr="003F7190" w:rsidTr="00C5277C">
              <w:trPr>
                <w:jc w:val="center"/>
              </w:trPr>
              <w:tc>
                <w:tcPr>
                  <w:tcW w:w="5560" w:type="dxa"/>
                  <w:tcMar>
                    <w:top w:w="0" w:type="dxa"/>
                    <w:left w:w="108" w:type="dxa"/>
                    <w:bottom w:w="0" w:type="dxa"/>
                    <w:right w:w="108" w:type="dxa"/>
                  </w:tcMar>
                  <w:hideMark/>
                </w:tcPr>
                <w:p w:rsidR="00D964D1" w:rsidRPr="003F7190" w:rsidRDefault="00D964D1" w:rsidP="00C5277C">
                  <w:pPr>
                    <w:spacing w:after="113" w:line="240" w:lineRule="atLeast"/>
                    <w:jc w:val="both"/>
                    <w:rPr>
                      <w:sz w:val="19"/>
                      <w:szCs w:val="19"/>
                      <w:lang w:val="tr-TR" w:eastAsia="tr-TR"/>
                    </w:rPr>
                  </w:pPr>
                  <w:r w:rsidRPr="003F7190">
                    <w:rPr>
                      <w:b/>
                      <w:bCs/>
                      <w:sz w:val="18"/>
                      <w:szCs w:val="18"/>
                      <w:lang w:val="tr-TR" w:eastAsia="tr-TR"/>
                    </w:rPr>
                    <w:t xml:space="preserve">15 - Mavi Kart (Ek: </w:t>
                  </w:r>
                  <w:proofErr w:type="gramStart"/>
                  <w:r w:rsidRPr="003F7190">
                    <w:rPr>
                      <w:b/>
                      <w:bCs/>
                      <w:sz w:val="18"/>
                      <w:szCs w:val="18"/>
                      <w:lang w:val="tr-TR" w:eastAsia="tr-TR"/>
                    </w:rPr>
                    <w:t>9/5/2012</w:t>
                  </w:r>
                  <w:proofErr w:type="gramEnd"/>
                  <w:r w:rsidRPr="003F7190">
                    <w:rPr>
                      <w:b/>
                      <w:bCs/>
                      <w:sz w:val="18"/>
                      <w:szCs w:val="18"/>
                      <w:lang w:val="tr-TR" w:eastAsia="tr-TR"/>
                    </w:rPr>
                    <w:t xml:space="preserve">-6304/9 </w:t>
                  </w:r>
                  <w:proofErr w:type="spellStart"/>
                  <w:r w:rsidRPr="003F7190">
                    <w:rPr>
                      <w:b/>
                      <w:bCs/>
                      <w:sz w:val="18"/>
                      <w:szCs w:val="18"/>
                      <w:lang w:val="tr-TR" w:eastAsia="tr-TR"/>
                    </w:rPr>
                    <w:t>md.</w:t>
                  </w:r>
                  <w:proofErr w:type="spellEnd"/>
                  <w:r w:rsidRPr="003F7190">
                    <w:rPr>
                      <w:b/>
                      <w:bCs/>
                      <w:sz w:val="18"/>
                      <w:szCs w:val="18"/>
                      <w:lang w:val="tr-TR" w:eastAsia="tr-TR"/>
                    </w:rPr>
                    <w:t>)</w:t>
                  </w:r>
                </w:p>
              </w:tc>
              <w:tc>
                <w:tcPr>
                  <w:tcW w:w="2126" w:type="dxa"/>
                  <w:tcMar>
                    <w:top w:w="0" w:type="dxa"/>
                    <w:left w:w="108" w:type="dxa"/>
                    <w:bottom w:w="0" w:type="dxa"/>
                    <w:right w:w="108" w:type="dxa"/>
                  </w:tcMar>
                  <w:hideMark/>
                </w:tcPr>
                <w:p w:rsidR="00D964D1" w:rsidRPr="003F7190" w:rsidRDefault="00D964D1" w:rsidP="00C5277C">
                  <w:pPr>
                    <w:spacing w:after="113" w:line="240" w:lineRule="atLeast"/>
                    <w:jc w:val="right"/>
                    <w:rPr>
                      <w:sz w:val="19"/>
                      <w:szCs w:val="19"/>
                      <w:lang w:val="tr-TR" w:eastAsia="tr-TR"/>
                    </w:rPr>
                  </w:pPr>
                  <w:r w:rsidRPr="003F7190">
                    <w:rPr>
                      <w:sz w:val="18"/>
                      <w:szCs w:val="18"/>
                      <w:lang w:val="tr-TR" w:eastAsia="tr-TR"/>
                    </w:rPr>
                    <w:t>8,00</w:t>
                  </w:r>
                </w:p>
              </w:tc>
            </w:tr>
          </w:tbl>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 xml:space="preserve">(2) Birinci fıkrada yer alan tabloda belirtilen değerli </w:t>
            </w:r>
            <w:proofErr w:type="gramStart"/>
            <w:r w:rsidRPr="003F7190">
              <w:rPr>
                <w:sz w:val="18"/>
                <w:szCs w:val="18"/>
                <w:lang w:val="tr-TR" w:eastAsia="tr-TR"/>
              </w:rPr>
              <w:t>kağıtlar</w:t>
            </w:r>
            <w:proofErr w:type="gramEnd"/>
            <w:r w:rsidRPr="003F7190">
              <w:rPr>
                <w:sz w:val="18"/>
                <w:szCs w:val="18"/>
                <w:lang w:val="tr-TR" w:eastAsia="tr-TR"/>
              </w:rPr>
              <w:t>, muhasebe birimleri, yetkili memurlar, noterler ve noterlik görevini yapan memurlar ile bankalar tarafından birinci fıkrada yer alan tabloda belirtilen yeni bedelleri üzerinden satılır.</w:t>
            </w:r>
          </w:p>
          <w:p w:rsidR="00D964D1" w:rsidRPr="003F7190" w:rsidRDefault="00D964D1" w:rsidP="00C5277C">
            <w:pPr>
              <w:spacing w:line="240" w:lineRule="atLeast"/>
              <w:ind w:firstLine="566"/>
              <w:jc w:val="both"/>
              <w:rPr>
                <w:sz w:val="19"/>
                <w:szCs w:val="19"/>
                <w:lang w:val="tr-TR" w:eastAsia="tr-TR"/>
              </w:rPr>
            </w:pPr>
            <w:r w:rsidRPr="003F7190">
              <w:rPr>
                <w:sz w:val="18"/>
                <w:szCs w:val="18"/>
                <w:lang w:val="tr-TR" w:eastAsia="tr-TR"/>
              </w:rPr>
              <w:t xml:space="preserve">(3) Muhasebe birimleri ve yetkili memurlarda mevcut değerli kağıtların yeniden değerlendirilmesi ve muhasebeleştirilmesi işlemleri, </w:t>
            </w:r>
            <w:proofErr w:type="gramStart"/>
            <w:r w:rsidRPr="003F7190">
              <w:rPr>
                <w:sz w:val="18"/>
                <w:szCs w:val="18"/>
                <w:lang w:val="tr-TR" w:eastAsia="tr-TR"/>
              </w:rPr>
              <w:t>27/12/2014</w:t>
            </w:r>
            <w:proofErr w:type="gramEnd"/>
            <w:r w:rsidRPr="003F7190">
              <w:rPr>
                <w:sz w:val="18"/>
                <w:szCs w:val="18"/>
                <w:lang w:val="tr-TR" w:eastAsia="tr-TR"/>
              </w:rPr>
              <w:t xml:space="preserve"> tarihli ve 29218 mükerrer sayılı Resmî </w:t>
            </w:r>
            <w:proofErr w:type="spellStart"/>
            <w:r w:rsidRPr="003F7190">
              <w:rPr>
                <w:sz w:val="18"/>
                <w:szCs w:val="18"/>
                <w:lang w:val="tr-TR" w:eastAsia="tr-TR"/>
              </w:rPr>
              <w:t>Gazete’de</w:t>
            </w:r>
            <w:proofErr w:type="spellEnd"/>
            <w:r w:rsidRPr="003F7190">
              <w:rPr>
                <w:sz w:val="18"/>
                <w:szCs w:val="18"/>
                <w:lang w:val="tr-TR" w:eastAsia="tr-TR"/>
              </w:rPr>
              <w:t xml:space="preserve"> yayımlanan Merkezi Yönetim Muhasebe Yönetmeliği hükümlerine göre yürütülür.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Yürürlükten kaldırılan tebliğ</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MADDE 4 –</w:t>
            </w:r>
            <w:r w:rsidRPr="003F7190">
              <w:rPr>
                <w:sz w:val="18"/>
                <w:szCs w:val="18"/>
                <w:lang w:val="tr-TR" w:eastAsia="tr-TR"/>
              </w:rPr>
              <w:t xml:space="preserve"> (1) </w:t>
            </w:r>
            <w:proofErr w:type="gramStart"/>
            <w:r w:rsidRPr="003F7190">
              <w:rPr>
                <w:sz w:val="18"/>
                <w:szCs w:val="18"/>
                <w:lang w:val="tr-TR" w:eastAsia="tr-TR"/>
              </w:rPr>
              <w:t>31/12/2014</w:t>
            </w:r>
            <w:proofErr w:type="gramEnd"/>
            <w:r w:rsidRPr="003F7190">
              <w:rPr>
                <w:sz w:val="18"/>
                <w:szCs w:val="18"/>
                <w:lang w:val="tr-TR" w:eastAsia="tr-TR"/>
              </w:rPr>
              <w:t xml:space="preserve"> tarihli ve 29222 sayılı Resmî </w:t>
            </w:r>
            <w:proofErr w:type="spellStart"/>
            <w:r w:rsidRPr="003F7190">
              <w:rPr>
                <w:sz w:val="18"/>
                <w:szCs w:val="18"/>
                <w:lang w:val="tr-TR" w:eastAsia="tr-TR"/>
              </w:rPr>
              <w:t>Gazete’de</w:t>
            </w:r>
            <w:proofErr w:type="spellEnd"/>
            <w:r w:rsidRPr="003F7190">
              <w:rPr>
                <w:sz w:val="18"/>
                <w:szCs w:val="18"/>
                <w:lang w:val="tr-TR" w:eastAsia="tr-TR"/>
              </w:rPr>
              <w:t xml:space="preserve"> yayımlanan Muhasebat Genel Müdürlüğü Genel Tebliği (Sıra No: 40) Değerli Kağıtlar yürürlükten kaldırılmıştır.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Yürürlük</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MADDE 5 –</w:t>
            </w:r>
            <w:r w:rsidRPr="003F7190">
              <w:rPr>
                <w:sz w:val="18"/>
                <w:szCs w:val="18"/>
                <w:lang w:val="tr-TR" w:eastAsia="tr-TR"/>
              </w:rPr>
              <w:t xml:space="preserve"> (1) Bu Tebliğ </w:t>
            </w:r>
            <w:proofErr w:type="gramStart"/>
            <w:r w:rsidRPr="003F7190">
              <w:rPr>
                <w:sz w:val="18"/>
                <w:szCs w:val="18"/>
                <w:lang w:val="tr-TR" w:eastAsia="tr-TR"/>
              </w:rPr>
              <w:t>1/1/2016</w:t>
            </w:r>
            <w:proofErr w:type="gramEnd"/>
            <w:r w:rsidRPr="003F7190">
              <w:rPr>
                <w:sz w:val="18"/>
                <w:szCs w:val="18"/>
                <w:lang w:val="tr-TR" w:eastAsia="tr-TR"/>
              </w:rPr>
              <w:t xml:space="preserve"> tarihinde yürürlüğe girer.</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Yürütme</w:t>
            </w:r>
          </w:p>
          <w:p w:rsidR="00D964D1" w:rsidRPr="003F7190" w:rsidRDefault="00D964D1" w:rsidP="00C5277C">
            <w:pPr>
              <w:spacing w:line="240" w:lineRule="atLeast"/>
              <w:ind w:firstLine="566"/>
              <w:jc w:val="both"/>
              <w:rPr>
                <w:sz w:val="19"/>
                <w:szCs w:val="19"/>
                <w:lang w:val="tr-TR" w:eastAsia="tr-TR"/>
              </w:rPr>
            </w:pPr>
            <w:r w:rsidRPr="003F7190">
              <w:rPr>
                <w:b/>
                <w:bCs/>
                <w:sz w:val="18"/>
                <w:szCs w:val="18"/>
                <w:lang w:val="tr-TR" w:eastAsia="tr-TR"/>
              </w:rPr>
              <w:t>MADDE 6 –</w:t>
            </w:r>
            <w:r w:rsidRPr="003F7190">
              <w:rPr>
                <w:sz w:val="18"/>
                <w:szCs w:val="18"/>
                <w:lang w:val="tr-TR" w:eastAsia="tr-TR"/>
              </w:rPr>
              <w:t> (1) Bu Tebliğ hükümlerini Maliye Bakanı yürütür.</w:t>
            </w:r>
          </w:p>
        </w:tc>
      </w:tr>
    </w:tbl>
    <w:p w:rsidR="00D964D1" w:rsidRDefault="00D964D1" w:rsidP="00D964D1">
      <w:pPr>
        <w:rPr>
          <w:rFonts w:ascii="Tahoma" w:hAnsi="Tahoma" w:cs="Tahoma"/>
          <w:b/>
          <w:color w:val="808080"/>
          <w:sz w:val="18"/>
          <w:szCs w:val="18"/>
          <w:lang w:val="tr-TR"/>
        </w:rPr>
      </w:pPr>
    </w:p>
    <w:p w:rsidR="00187162" w:rsidRDefault="00187162" w:rsidP="00D964D1">
      <w:pPr>
        <w:pStyle w:val="NormalWeb"/>
        <w:shd w:val="clear" w:color="auto" w:fill="FFFFFF"/>
        <w:jc w:val="center"/>
        <w:rPr>
          <w:rFonts w:ascii="Tahoma" w:hAnsi="Tahoma" w:cs="Tahoma"/>
          <w:b/>
          <w:color w:val="808080"/>
          <w:sz w:val="18"/>
          <w:szCs w:val="18"/>
        </w:rPr>
      </w:pPr>
    </w:p>
    <w:sectPr w:rsidR="00187162"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3F" w:rsidRDefault="00D34A3F" w:rsidP="00053CFC">
      <w:r>
        <w:separator/>
      </w:r>
    </w:p>
  </w:endnote>
  <w:endnote w:type="continuationSeparator" w:id="0">
    <w:p w:rsidR="00D34A3F" w:rsidRDefault="00D34A3F"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D34A3F">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76.95pt;width:357pt;height:94.5pt;z-index:3;visibility:visible;mso-position-horizontal-relative:margin;mso-position-vertical-relative:margin">
          <v:imagedata r:id="rId1" o:title="alt_bilgi" croptop="2731f" cropright="24057f"/>
          <w10:wrap type="square"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D34A3F">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4.35pt;width:607.85pt;height:94.7pt;z-index:4;mso-wrap-edited:f" wrapcoords="-25 0 -25 21267 21600 21267 21600 0 -25 0">
          <v:imagedata r:id="rId1" o:title="Picture 1"/>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3F" w:rsidRDefault="00D34A3F" w:rsidP="00053CFC">
      <w:r>
        <w:separator/>
      </w:r>
    </w:p>
  </w:footnote>
  <w:footnote w:type="continuationSeparator" w:id="0">
    <w:p w:rsidR="00D34A3F" w:rsidRDefault="00D34A3F"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D34A3F"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D34A3F">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7A1EA4"/>
    <w:multiLevelType w:val="multilevel"/>
    <w:tmpl w:val="5F72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9"/>
  </w:num>
  <w:num w:numId="5">
    <w:abstractNumId w:val="15"/>
  </w:num>
  <w:num w:numId="6">
    <w:abstractNumId w:val="10"/>
  </w:num>
  <w:num w:numId="7">
    <w:abstractNumId w:val="7"/>
  </w:num>
  <w:num w:numId="8">
    <w:abstractNumId w:val="2"/>
  </w:num>
  <w:num w:numId="9">
    <w:abstractNumId w:val="9"/>
  </w:num>
  <w:num w:numId="10">
    <w:abstractNumId w:val="5"/>
  </w:num>
  <w:num w:numId="11">
    <w:abstractNumId w:val="20"/>
  </w:num>
  <w:num w:numId="12">
    <w:abstractNumId w:val="17"/>
  </w:num>
  <w:num w:numId="13">
    <w:abstractNumId w:val="1"/>
  </w:num>
  <w:num w:numId="14">
    <w:abstractNumId w:val="11"/>
  </w:num>
  <w:num w:numId="15">
    <w:abstractNumId w:val="4"/>
  </w:num>
  <w:num w:numId="16">
    <w:abstractNumId w:val="21"/>
  </w:num>
  <w:num w:numId="17">
    <w:abstractNumId w:val="3"/>
  </w:num>
  <w:num w:numId="18">
    <w:abstractNumId w:val="13"/>
  </w:num>
  <w:num w:numId="19">
    <w:abstractNumId w:val="18"/>
  </w:num>
  <w:num w:numId="20">
    <w:abstractNumId w:val="16"/>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Moves/>
  <w:defaultTabStop w:val="720"/>
  <w:hyphenationZone w:val="425"/>
  <w:drawingGridHorizontalSpacing w:val="120"/>
  <w:displayHorizontalDrawingGridEvery w:val="2"/>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B6275"/>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3E93"/>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190"/>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0969"/>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47684"/>
    <w:rsid w:val="004524E4"/>
    <w:rsid w:val="00453CB2"/>
    <w:rsid w:val="00460042"/>
    <w:rsid w:val="00463580"/>
    <w:rsid w:val="00464626"/>
    <w:rsid w:val="004679CB"/>
    <w:rsid w:val="00467F19"/>
    <w:rsid w:val="00473890"/>
    <w:rsid w:val="00474C6E"/>
    <w:rsid w:val="00481EE6"/>
    <w:rsid w:val="00482F5C"/>
    <w:rsid w:val="004848C0"/>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306EE"/>
    <w:rsid w:val="00532958"/>
    <w:rsid w:val="005358D5"/>
    <w:rsid w:val="00536A12"/>
    <w:rsid w:val="0053763E"/>
    <w:rsid w:val="005377BB"/>
    <w:rsid w:val="00541B30"/>
    <w:rsid w:val="00543EE7"/>
    <w:rsid w:val="00544424"/>
    <w:rsid w:val="00546A35"/>
    <w:rsid w:val="005475AA"/>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511C"/>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92CEE"/>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6663"/>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B1D"/>
    <w:rsid w:val="00B9709A"/>
    <w:rsid w:val="00B97533"/>
    <w:rsid w:val="00BA0E13"/>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4A3F"/>
    <w:rsid w:val="00D3575D"/>
    <w:rsid w:val="00D3793C"/>
    <w:rsid w:val="00D37F33"/>
    <w:rsid w:val="00D424B4"/>
    <w:rsid w:val="00D4328F"/>
    <w:rsid w:val="00D44866"/>
    <w:rsid w:val="00D4722C"/>
    <w:rsid w:val="00D475A8"/>
    <w:rsid w:val="00D51117"/>
    <w:rsid w:val="00D52E33"/>
    <w:rsid w:val="00D54599"/>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964D1"/>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3145"/>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uiPriority w:val="99"/>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uiPriority w:val="99"/>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balk11pt">
    <w:name w:val="balk11pt"/>
    <w:basedOn w:val="Normal"/>
    <w:rsid w:val="00AD6663"/>
    <w:pPr>
      <w:spacing w:before="100" w:beforeAutospacing="1" w:after="100" w:afterAutospacing="1"/>
    </w:pPr>
    <w:rPr>
      <w:lang w:val="tr-TR" w:eastAsia="tr-TR"/>
    </w:rPr>
  </w:style>
  <w:style w:type="paragraph" w:customStyle="1" w:styleId="ortabalkbold">
    <w:name w:val="ortabalkbold"/>
    <w:basedOn w:val="Normal"/>
    <w:rsid w:val="00AD6663"/>
    <w:pPr>
      <w:spacing w:before="100" w:beforeAutospacing="1" w:after="100" w:afterAutospacing="1"/>
    </w:pPr>
    <w:rPr>
      <w:lang w:val="tr-TR" w:eastAsia="tr-TR"/>
    </w:rPr>
  </w:style>
  <w:style w:type="paragraph" w:customStyle="1" w:styleId="metin">
    <w:name w:val="metin"/>
    <w:basedOn w:val="Normal"/>
    <w:rsid w:val="00AD6663"/>
    <w:pPr>
      <w:spacing w:before="100" w:beforeAutospacing="1" w:after="100" w:afterAutospacing="1"/>
    </w:pPr>
    <w:rPr>
      <w:lang w:val="tr-TR" w:eastAsia="tr-TR"/>
    </w:rPr>
  </w:style>
  <w:style w:type="paragraph" w:customStyle="1" w:styleId="msobodytextindent">
    <w:name w:val="msobodytextindent"/>
    <w:basedOn w:val="Normal"/>
    <w:rsid w:val="003F7190"/>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4418">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97169276">
      <w:bodyDiv w:val="1"/>
      <w:marLeft w:val="0"/>
      <w:marRight w:val="0"/>
      <w:marTop w:val="0"/>
      <w:marBottom w:val="0"/>
      <w:divBdr>
        <w:top w:val="none" w:sz="0" w:space="0" w:color="auto"/>
        <w:left w:val="none" w:sz="0" w:space="0" w:color="auto"/>
        <w:bottom w:val="none" w:sz="0" w:space="0" w:color="auto"/>
        <w:right w:val="none" w:sz="0" w:space="0" w:color="auto"/>
      </w:divBdr>
      <w:divsChild>
        <w:div w:id="271014723">
          <w:marLeft w:val="0"/>
          <w:marRight w:val="0"/>
          <w:marTop w:val="0"/>
          <w:marBottom w:val="300"/>
          <w:divBdr>
            <w:top w:val="none" w:sz="0" w:space="0" w:color="auto"/>
            <w:left w:val="none" w:sz="0" w:space="0" w:color="auto"/>
            <w:bottom w:val="single" w:sz="6" w:space="0" w:color="ADADAD"/>
            <w:right w:val="none" w:sz="0" w:space="0" w:color="auto"/>
          </w:divBdr>
        </w:div>
        <w:div w:id="1277830155">
          <w:marLeft w:val="0"/>
          <w:marRight w:val="0"/>
          <w:marTop w:val="0"/>
          <w:marBottom w:val="0"/>
          <w:divBdr>
            <w:top w:val="none" w:sz="0" w:space="0" w:color="auto"/>
            <w:left w:val="none" w:sz="0" w:space="0" w:color="auto"/>
            <w:bottom w:val="none" w:sz="0" w:space="0" w:color="auto"/>
            <w:right w:val="none" w:sz="0" w:space="0" w:color="auto"/>
          </w:divBdr>
        </w:div>
      </w:divsChild>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380784400">
      <w:bodyDiv w:val="1"/>
      <w:marLeft w:val="0"/>
      <w:marRight w:val="0"/>
      <w:marTop w:val="0"/>
      <w:marBottom w:val="0"/>
      <w:divBdr>
        <w:top w:val="none" w:sz="0" w:space="0" w:color="auto"/>
        <w:left w:val="none" w:sz="0" w:space="0" w:color="auto"/>
        <w:bottom w:val="none" w:sz="0" w:space="0" w:color="auto"/>
        <w:right w:val="none" w:sz="0" w:space="0" w:color="auto"/>
      </w:divBdr>
    </w:div>
    <w:div w:id="1406100037">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1949311650">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2564</Words>
  <Characters>14618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nexia 201015</cp:lastModifiedBy>
  <cp:revision>19</cp:revision>
  <cp:lastPrinted>2013-07-10T11:55:00Z</cp:lastPrinted>
  <dcterms:created xsi:type="dcterms:W3CDTF">2013-07-10T13:01:00Z</dcterms:created>
  <dcterms:modified xsi:type="dcterms:W3CDTF">2015-12-30T09:44:00Z</dcterms:modified>
</cp:coreProperties>
</file>